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5BE3A" w14:textId="77777777" w:rsidR="00E14FD5" w:rsidRDefault="00B95123">
      <w:pPr>
        <w:spacing w:after="157" w:line="259" w:lineRule="auto"/>
        <w:ind w:left="0" w:firstLine="0"/>
      </w:pPr>
      <w:r>
        <w:rPr>
          <w:b/>
          <w:sz w:val="36"/>
        </w:rPr>
        <w:t>Joint Schedule 5 (Corporate Social Responsibility)</w:t>
      </w:r>
      <w:r>
        <w:rPr>
          <w:sz w:val="20"/>
        </w:rPr>
        <w:t xml:space="preserve"> </w:t>
      </w:r>
    </w:p>
    <w:p w14:paraId="1675BE3B" w14:textId="77777777" w:rsidR="00E14FD5" w:rsidRDefault="00B95123">
      <w:pPr>
        <w:pStyle w:val="Heading1"/>
        <w:ind w:left="345" w:hanging="360"/>
      </w:pPr>
      <w:r>
        <w:t>What we expect from our Suppliers</w:t>
      </w:r>
      <w:r>
        <w:rPr>
          <w:rFonts w:ascii="Calibri" w:eastAsia="Calibri" w:hAnsi="Calibri" w:cs="Calibri"/>
          <w:b w:val="0"/>
          <w:sz w:val="22"/>
        </w:rPr>
        <w:t xml:space="preserve"> </w:t>
      </w:r>
    </w:p>
    <w:p w14:paraId="1675BE3C" w14:textId="77777777"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14:paraId="1675BE3D" w14:textId="77777777" w:rsidR="00E14FD5" w:rsidRDefault="00000000">
      <w:pPr>
        <w:spacing w:after="0"/>
        <w:ind w:left="895"/>
      </w:pPr>
      <w:hyperlink r:id="rId11">
        <w:r w:rsidR="00B95123">
          <w:t>(</w:t>
        </w:r>
      </w:hyperlink>
      <w:hyperlink r:id="rId12">
        <w:r w:rsidR="00B95123">
          <w:rPr>
            <w:color w:val="0000FF"/>
            <w:u w:val="single" w:color="0000FF"/>
          </w:rPr>
          <w:t xml:space="preserve">https://www.gov.uk/government/uploads/system/uploads/attachment_data/fi </w:t>
        </w:r>
      </w:hyperlink>
      <w:hyperlink r:id="rId13">
        <w:r w:rsidR="00B95123">
          <w:rPr>
            <w:color w:val="0000FF"/>
            <w:u w:val="single" w:color="0000FF"/>
          </w:rPr>
          <w:t>le/646497/2017</w:t>
        </w:r>
      </w:hyperlink>
      <w:hyperlink r:id="rId14">
        <w:r w:rsidR="00B95123">
          <w:rPr>
            <w:color w:val="0000FF"/>
            <w:u w:val="single" w:color="0000FF"/>
          </w:rPr>
          <w:t>-</w:t>
        </w:r>
      </w:hyperlink>
      <w:hyperlink r:id="rId15">
        <w:r w:rsidR="00B95123">
          <w:rPr>
            <w:color w:val="0000FF"/>
            <w:u w:val="single" w:color="0000FF"/>
          </w:rPr>
          <w:t>09</w:t>
        </w:r>
      </w:hyperlink>
      <w:hyperlink r:id="rId16">
        <w:r w:rsidR="00B95123">
          <w:rPr>
            <w:color w:val="0000FF"/>
            <w:u w:val="single" w:color="0000FF"/>
          </w:rPr>
          <w:t>-</w:t>
        </w:r>
      </w:hyperlink>
    </w:p>
    <w:p w14:paraId="1675BE3E" w14:textId="77777777" w:rsidR="00E14FD5" w:rsidRDefault="00000000">
      <w:pPr>
        <w:spacing w:after="113"/>
        <w:ind w:left="895"/>
      </w:pPr>
      <w:hyperlink r:id="rId17">
        <w:r w:rsidR="00B95123">
          <w:rPr>
            <w:color w:val="0000FF"/>
            <w:u w:val="single" w:color="0000FF"/>
          </w:rPr>
          <w:t>13_Official_Sensitive_Supplier_Code_of_Conduct_September_2017.pdf</w:t>
        </w:r>
      </w:hyperlink>
      <w:hyperlink r:id="rId18">
        <w:r w:rsidR="00B95123">
          <w:t>)</w:t>
        </w:r>
      </w:hyperlink>
      <w:r w:rsidR="00B95123">
        <w:rPr>
          <w:rFonts w:ascii="Calibri" w:eastAsia="Calibri" w:hAnsi="Calibri" w:cs="Calibri"/>
          <w:sz w:val="22"/>
        </w:rPr>
        <w:t xml:space="preserve"> </w:t>
      </w:r>
    </w:p>
    <w:p w14:paraId="1675BE3F" w14:textId="77777777"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14:paraId="1675BE40" w14:textId="77777777"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14:paraId="1675BE41" w14:textId="77777777" w:rsidR="00E14FD5" w:rsidRDefault="00B95123">
      <w:pPr>
        <w:pStyle w:val="Heading1"/>
        <w:ind w:left="345" w:hanging="360"/>
      </w:pPr>
      <w:r>
        <w:t>Equality and Accessibility</w:t>
      </w:r>
      <w:r>
        <w:rPr>
          <w:rFonts w:ascii="Calibri" w:eastAsia="Calibri" w:hAnsi="Calibri" w:cs="Calibri"/>
          <w:b w:val="0"/>
          <w:sz w:val="22"/>
        </w:rPr>
        <w:t xml:space="preserve"> </w:t>
      </w:r>
    </w:p>
    <w:p w14:paraId="1675BE42" w14:textId="77777777"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14:paraId="1675BE43" w14:textId="77777777" w:rsidR="00E14FD5" w:rsidRDefault="00B95123">
      <w:pPr>
        <w:ind w:left="2407" w:right="4" w:hanging="720"/>
      </w:pPr>
      <w:r>
        <w:t xml:space="preserve">2.1.1 eliminate discrimination, </w:t>
      </w:r>
      <w:proofErr w:type="gramStart"/>
      <w:r>
        <w:t>harassment</w:t>
      </w:r>
      <w:proofErr w:type="gramEnd"/>
      <w:r>
        <w:t xml:space="preserve"> or victimisation of any kind; and</w:t>
      </w:r>
      <w:r>
        <w:rPr>
          <w:rFonts w:ascii="Calibri" w:eastAsia="Calibri" w:hAnsi="Calibri" w:cs="Calibri"/>
          <w:sz w:val="22"/>
        </w:rPr>
        <w:t xml:space="preserve"> </w:t>
      </w:r>
    </w:p>
    <w:p w14:paraId="1675BE44" w14:textId="77777777"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14:paraId="1675BE45" w14:textId="77777777" w:rsidR="00E14FD5" w:rsidRDefault="00B95123">
      <w:pPr>
        <w:pStyle w:val="Heading1"/>
        <w:ind w:left="345" w:hanging="360"/>
      </w:pPr>
      <w:r>
        <w:t xml:space="preserve">Modern Slavery, Child </w:t>
      </w:r>
      <w:proofErr w:type="gramStart"/>
      <w:r>
        <w:t>Labour</w:t>
      </w:r>
      <w:proofErr w:type="gramEnd"/>
      <w:r>
        <w:t xml:space="preserve"> and Inhumane Treatment</w:t>
      </w:r>
      <w:r>
        <w:rPr>
          <w:rFonts w:ascii="Calibri" w:eastAsia="Calibri" w:hAnsi="Calibri" w:cs="Calibri"/>
          <w:b w:val="0"/>
          <w:sz w:val="22"/>
        </w:rPr>
        <w:t xml:space="preserve"> </w:t>
      </w:r>
    </w:p>
    <w:p w14:paraId="1675BE46" w14:textId="77777777"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9">
        <w:r>
          <w:rPr>
            <w:color w:val="0000FF"/>
            <w:u w:val="single" w:color="0000FF"/>
          </w:rPr>
          <w:t>https://www.modernslaveryhelpline.org/report</w:t>
        </w:r>
      </w:hyperlink>
      <w:hyperlink r:id="rId20">
        <w:r>
          <w:t xml:space="preserve"> </w:t>
        </w:r>
      </w:hyperlink>
      <w:r>
        <w:t xml:space="preserve">or by telephone on 08000 121 700. </w:t>
      </w:r>
    </w:p>
    <w:p w14:paraId="1675BE47" w14:textId="77777777" w:rsidR="00E14FD5" w:rsidRDefault="00B95123">
      <w:pPr>
        <w:ind w:right="4"/>
      </w:pPr>
      <w:r>
        <w:t>3.1 The Supplier:</w:t>
      </w:r>
      <w:r>
        <w:rPr>
          <w:rFonts w:ascii="Calibri" w:eastAsia="Calibri" w:hAnsi="Calibri" w:cs="Calibri"/>
          <w:sz w:val="22"/>
        </w:rPr>
        <w:t xml:space="preserve"> </w:t>
      </w:r>
    </w:p>
    <w:p w14:paraId="1675BE48" w14:textId="77777777"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14:paraId="1675BE49" w14:textId="77777777"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w:t>
      </w:r>
      <w:proofErr w:type="gramStart"/>
      <w:r>
        <w:t>lodge</w:t>
      </w:r>
      <w:proofErr w:type="gramEnd"/>
      <w:r>
        <w:t xml:space="preserve"> </w:t>
      </w:r>
    </w:p>
    <w:p w14:paraId="1675BE4A" w14:textId="77777777"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14:paraId="1675BE4B" w14:textId="77777777" w:rsidR="00E14FD5" w:rsidRDefault="00B95123">
      <w:pPr>
        <w:ind w:left="1800" w:right="4" w:hanging="900"/>
      </w:pPr>
      <w:r>
        <w:lastRenderedPageBreak/>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14:paraId="1675BE4C" w14:textId="77777777" w:rsidR="00E14FD5" w:rsidRDefault="00B95123">
      <w:pPr>
        <w:ind w:left="1800" w:right="4" w:hanging="900"/>
      </w:pPr>
      <w:r>
        <w:t xml:space="preserve">3.1.4 </w:t>
      </w:r>
      <w:r>
        <w:tab/>
        <w:t xml:space="preserve">warrants that to the best of its knowledge it is not currently under investigation, </w:t>
      </w:r>
      <w:proofErr w:type="gramStart"/>
      <w:r>
        <w:t>inquiry</w:t>
      </w:r>
      <w:proofErr w:type="gramEnd"/>
      <w:r>
        <w:t xml:space="preserve"> or enforcement proceedings in relation to any allegation of slavery or human trafficking offences anywhere around the world.  </w:t>
      </w:r>
      <w:r>
        <w:rPr>
          <w:rFonts w:ascii="Calibri" w:eastAsia="Calibri" w:hAnsi="Calibri" w:cs="Calibri"/>
          <w:sz w:val="22"/>
        </w:rPr>
        <w:t xml:space="preserve"> </w:t>
      </w:r>
    </w:p>
    <w:p w14:paraId="1675BE4D" w14:textId="77777777" w:rsidR="00E14FD5" w:rsidRDefault="00B95123">
      <w:pPr>
        <w:ind w:left="1800" w:right="4" w:hanging="900"/>
      </w:pPr>
      <w:r>
        <w:t xml:space="preserve">3.1.5 </w:t>
      </w:r>
      <w:r>
        <w:tab/>
        <w:t xml:space="preserve">shall make reasonable enquires to ensure that its officers, </w:t>
      </w:r>
      <w:proofErr w:type="gramStart"/>
      <w:r>
        <w:t>employees</w:t>
      </w:r>
      <w:proofErr w:type="gramEnd"/>
      <w:r>
        <w:t xml:space="preserve"> and Subcontractors have not been convicted of slavery or human trafficking offences anywhere around the world.</w:t>
      </w:r>
      <w:r>
        <w:rPr>
          <w:rFonts w:ascii="Calibri" w:eastAsia="Calibri" w:hAnsi="Calibri" w:cs="Calibri"/>
          <w:sz w:val="22"/>
        </w:rPr>
        <w:t xml:space="preserve"> </w:t>
      </w:r>
    </w:p>
    <w:p w14:paraId="1675BE4E" w14:textId="77777777"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14:paraId="1675BE4F" w14:textId="77777777" w:rsidR="00E14FD5" w:rsidRDefault="00B95123">
      <w:pPr>
        <w:ind w:left="1810" w:right="4"/>
      </w:pPr>
      <w:proofErr w:type="gramStart"/>
      <w:r>
        <w:t>Subcontractors</w:t>
      </w:r>
      <w:proofErr w:type="gramEnd"/>
      <w:r>
        <w:t xml:space="preserve"> anti-slavery and human trafficking provisions;</w:t>
      </w:r>
      <w:r>
        <w:rPr>
          <w:rFonts w:ascii="Calibri" w:eastAsia="Calibri" w:hAnsi="Calibri" w:cs="Calibri"/>
          <w:sz w:val="22"/>
        </w:rPr>
        <w:t xml:space="preserve"> </w:t>
      </w:r>
    </w:p>
    <w:p w14:paraId="1675BE50" w14:textId="77777777"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14:paraId="1675BE51" w14:textId="77777777"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14:paraId="1675BE52" w14:textId="77777777"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14:paraId="1675BE53" w14:textId="77777777"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14:paraId="1675BE54" w14:textId="77777777" w:rsidR="00E14FD5" w:rsidRDefault="00B95123">
      <w:pPr>
        <w:spacing w:after="157"/>
        <w:ind w:left="1800" w:right="4" w:hanging="900"/>
      </w:pPr>
      <w:r>
        <w:t xml:space="preserve">3.1.11 shall report the discovery or suspicion of any slavery or trafficking by it or its Subcontractors to CCS, the </w:t>
      </w:r>
      <w:proofErr w:type="gramStart"/>
      <w:r>
        <w:t>Buyer</w:t>
      </w:r>
      <w:proofErr w:type="gramEnd"/>
      <w:r>
        <w:t xml:space="preserve"> and Modern Slavery Helpline.</w:t>
      </w:r>
      <w:r>
        <w:rPr>
          <w:rFonts w:ascii="Calibri" w:eastAsia="Calibri" w:hAnsi="Calibri" w:cs="Calibri"/>
          <w:sz w:val="22"/>
        </w:rPr>
        <w:t xml:space="preserve"> </w:t>
      </w:r>
    </w:p>
    <w:p w14:paraId="1675BE55" w14:textId="77777777" w:rsidR="00E14FD5" w:rsidRDefault="00B95123">
      <w:pPr>
        <w:pStyle w:val="Heading1"/>
        <w:ind w:left="412" w:hanging="427"/>
      </w:pPr>
      <w:r>
        <w:t xml:space="preserve">Income Security   </w:t>
      </w:r>
      <w:r>
        <w:rPr>
          <w:rFonts w:ascii="Calibri" w:eastAsia="Calibri" w:hAnsi="Calibri" w:cs="Calibri"/>
          <w:b w:val="0"/>
          <w:sz w:val="22"/>
        </w:rPr>
        <w:t xml:space="preserve"> </w:t>
      </w:r>
    </w:p>
    <w:p w14:paraId="1675BE56" w14:textId="77777777" w:rsidR="00E14FD5" w:rsidRDefault="00B95123">
      <w:pPr>
        <w:ind w:left="442" w:right="4"/>
      </w:pPr>
      <w:r>
        <w:t>4.1 The Supplier shall:</w:t>
      </w:r>
      <w:r>
        <w:rPr>
          <w:rFonts w:ascii="Calibri" w:eastAsia="Calibri" w:hAnsi="Calibri" w:cs="Calibri"/>
          <w:sz w:val="22"/>
        </w:rPr>
        <w:t xml:space="preserve"> </w:t>
      </w:r>
    </w:p>
    <w:p w14:paraId="1675BE57" w14:textId="77777777"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14:paraId="1675BE58" w14:textId="77777777"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14:paraId="1675BE59" w14:textId="77777777"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r>
        <w:rPr>
          <w:rFonts w:ascii="Calibri" w:eastAsia="Calibri" w:hAnsi="Calibri" w:cs="Calibri"/>
          <w:sz w:val="22"/>
        </w:rPr>
        <w:t xml:space="preserve"> </w:t>
      </w:r>
    </w:p>
    <w:p w14:paraId="1675BE5A" w14:textId="77777777" w:rsidR="00E14FD5" w:rsidRDefault="00B95123">
      <w:pPr>
        <w:ind w:left="1697" w:right="4"/>
      </w:pPr>
      <w:r>
        <w:t>4.1.4 not make deductions from wages:</w:t>
      </w:r>
      <w:r>
        <w:rPr>
          <w:rFonts w:ascii="Calibri" w:eastAsia="Calibri" w:hAnsi="Calibri" w:cs="Calibri"/>
          <w:sz w:val="22"/>
        </w:rPr>
        <w:t xml:space="preserve"> </w:t>
      </w:r>
    </w:p>
    <w:p w14:paraId="1675BE5B" w14:textId="77777777"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14:paraId="1675BE5C" w14:textId="77777777" w:rsidR="00E14FD5" w:rsidRDefault="00B95123">
      <w:pPr>
        <w:numPr>
          <w:ilvl w:val="0"/>
          <w:numId w:val="1"/>
        </w:numPr>
        <w:ind w:right="4" w:hanging="721"/>
      </w:pPr>
      <w:r>
        <w:t>except where permitted by law; or</w:t>
      </w:r>
      <w:r>
        <w:rPr>
          <w:rFonts w:ascii="Calibri" w:eastAsia="Calibri" w:hAnsi="Calibri" w:cs="Calibri"/>
          <w:sz w:val="22"/>
        </w:rPr>
        <w:t xml:space="preserve"> </w:t>
      </w:r>
    </w:p>
    <w:p w14:paraId="1675BE5D" w14:textId="77777777"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14:paraId="1675BE5E" w14:textId="77777777"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14:paraId="1675BE5F" w14:textId="77777777"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14:paraId="1675BE60" w14:textId="77777777" w:rsidR="00E14FD5" w:rsidRDefault="00B95123">
      <w:pPr>
        <w:pStyle w:val="Heading1"/>
        <w:ind w:left="412" w:hanging="427"/>
      </w:pPr>
      <w:r>
        <w:t>Working Hours</w:t>
      </w:r>
      <w:r>
        <w:rPr>
          <w:rFonts w:ascii="Calibri" w:eastAsia="Calibri" w:hAnsi="Calibri" w:cs="Calibri"/>
          <w:b w:val="0"/>
          <w:sz w:val="22"/>
        </w:rPr>
        <w:t xml:space="preserve"> </w:t>
      </w:r>
    </w:p>
    <w:p w14:paraId="1675BE61" w14:textId="77777777" w:rsidR="00E14FD5" w:rsidRDefault="00B95123">
      <w:pPr>
        <w:ind w:left="442" w:right="4"/>
      </w:pPr>
      <w:r>
        <w:t>5.1 The Supplier shall:</w:t>
      </w:r>
      <w:r>
        <w:rPr>
          <w:rFonts w:ascii="Calibri" w:eastAsia="Calibri" w:hAnsi="Calibri" w:cs="Calibri"/>
          <w:sz w:val="22"/>
        </w:rPr>
        <w:t xml:space="preserve"> </w:t>
      </w:r>
    </w:p>
    <w:p w14:paraId="1675BE62" w14:textId="77777777"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14:paraId="1675BE63" w14:textId="77777777"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14:paraId="1675BE64" w14:textId="77777777"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14:paraId="1675BE65" w14:textId="77777777" w:rsidR="00E14FD5" w:rsidRDefault="00B95123">
      <w:pPr>
        <w:numPr>
          <w:ilvl w:val="0"/>
          <w:numId w:val="2"/>
        </w:numPr>
        <w:ind w:right="4" w:hanging="721"/>
      </w:pPr>
      <w:r>
        <w:t>the extent;</w:t>
      </w:r>
      <w:r>
        <w:rPr>
          <w:rFonts w:ascii="Calibri" w:eastAsia="Calibri" w:hAnsi="Calibri" w:cs="Calibri"/>
          <w:sz w:val="22"/>
        </w:rPr>
        <w:t xml:space="preserve"> </w:t>
      </w:r>
    </w:p>
    <w:p w14:paraId="1675BE66" w14:textId="77777777" w:rsidR="00E14FD5" w:rsidRDefault="00B95123">
      <w:pPr>
        <w:numPr>
          <w:ilvl w:val="0"/>
          <w:numId w:val="2"/>
        </w:numPr>
        <w:ind w:right="4" w:hanging="721"/>
      </w:pPr>
      <w:r>
        <w:t xml:space="preserve">frequency; and </w:t>
      </w:r>
      <w:r>
        <w:rPr>
          <w:rFonts w:ascii="Calibri" w:eastAsia="Calibri" w:hAnsi="Calibri" w:cs="Calibri"/>
          <w:sz w:val="22"/>
        </w:rPr>
        <w:t xml:space="preserve"> </w:t>
      </w:r>
    </w:p>
    <w:p w14:paraId="1675BE67" w14:textId="77777777" w:rsidR="00E14FD5" w:rsidRDefault="00B95123">
      <w:pPr>
        <w:numPr>
          <w:ilvl w:val="0"/>
          <w:numId w:val="2"/>
        </w:numPr>
        <w:ind w:right="4" w:hanging="721"/>
      </w:pPr>
      <w:r>
        <w:t xml:space="preserve">hours worked; </w:t>
      </w:r>
      <w:r>
        <w:rPr>
          <w:rFonts w:ascii="Calibri" w:eastAsia="Calibri" w:hAnsi="Calibri" w:cs="Calibri"/>
          <w:sz w:val="22"/>
        </w:rPr>
        <w:t xml:space="preserve"> </w:t>
      </w:r>
    </w:p>
    <w:p w14:paraId="1675BE68" w14:textId="77777777" w:rsidR="00E14FD5" w:rsidRDefault="00B95123">
      <w:pPr>
        <w:ind w:left="946" w:right="4"/>
      </w:pPr>
      <w:r>
        <w:t xml:space="preserve">by individuals and by the Supplier Staff as a whole; </w:t>
      </w:r>
    </w:p>
    <w:p w14:paraId="1675BE69" w14:textId="77777777" w:rsidR="00E14FD5" w:rsidRDefault="00B95123">
      <w:pPr>
        <w:numPr>
          <w:ilvl w:val="1"/>
          <w:numId w:val="3"/>
        </w:numPr>
        <w:ind w:right="4" w:hanging="617"/>
      </w:pPr>
      <w:r>
        <w:t xml:space="preserve">The total hours worked in any seven day period shall not exceed 60 hours, except </w:t>
      </w:r>
      <w:proofErr w:type="gramStart"/>
      <w:r>
        <w:t>where</w:t>
      </w:r>
      <w:proofErr w:type="gramEnd"/>
      <w:r>
        <w:t xml:space="preserve"> covered by Paragraph 5.3 below.</w:t>
      </w:r>
      <w:r>
        <w:rPr>
          <w:rFonts w:ascii="Calibri" w:eastAsia="Calibri" w:hAnsi="Calibri" w:cs="Calibri"/>
          <w:sz w:val="22"/>
        </w:rPr>
        <w:t xml:space="preserve"> </w:t>
      </w:r>
    </w:p>
    <w:p w14:paraId="1675BE6A" w14:textId="77777777"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14:paraId="1675BE6B" w14:textId="77777777" w:rsidR="00E14FD5" w:rsidRDefault="00B95123">
      <w:pPr>
        <w:numPr>
          <w:ilvl w:val="2"/>
          <w:numId w:val="4"/>
        </w:numPr>
        <w:ind w:right="4" w:hanging="720"/>
      </w:pPr>
      <w:r>
        <w:t>this is allowed by national law;</w:t>
      </w:r>
      <w:r>
        <w:rPr>
          <w:rFonts w:ascii="Calibri" w:eastAsia="Calibri" w:hAnsi="Calibri" w:cs="Calibri"/>
          <w:sz w:val="22"/>
        </w:rPr>
        <w:t xml:space="preserve"> </w:t>
      </w:r>
    </w:p>
    <w:p w14:paraId="1675BE6C" w14:textId="77777777"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14:paraId="1675BE6D" w14:textId="77777777" w:rsidR="00E14FD5" w:rsidRDefault="00B95123">
      <w:pPr>
        <w:numPr>
          <w:ilvl w:val="2"/>
          <w:numId w:val="4"/>
        </w:numPr>
        <w:ind w:right="4" w:hanging="720"/>
      </w:pPr>
      <w:r>
        <w:t xml:space="preserve">appropriate safeguards are taken to protect the workers’ health and safety; and </w:t>
      </w:r>
    </w:p>
    <w:p w14:paraId="1675BE6E" w14:textId="77777777" w:rsidR="00E14FD5" w:rsidRDefault="00B95123">
      <w:pPr>
        <w:numPr>
          <w:ilvl w:val="2"/>
          <w:numId w:val="4"/>
        </w:numPr>
        <w:ind w:right="4" w:hanging="720"/>
      </w:pPr>
      <w:r>
        <w:t xml:space="preserve">the employer can demonstrate that exceptional circumstances apply such as unexpected production peaks, </w:t>
      </w:r>
      <w:proofErr w:type="gramStart"/>
      <w:r>
        <w:t>accidents</w:t>
      </w:r>
      <w:proofErr w:type="gramEnd"/>
      <w:r>
        <w:t xml:space="preserve"> or emergencies.</w:t>
      </w:r>
      <w:r>
        <w:rPr>
          <w:rFonts w:ascii="Calibri" w:eastAsia="Calibri" w:hAnsi="Calibri" w:cs="Calibri"/>
          <w:sz w:val="22"/>
        </w:rPr>
        <w:t xml:space="preserve"> </w:t>
      </w:r>
    </w:p>
    <w:p w14:paraId="1675BE6F" w14:textId="77777777"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14:paraId="1675BE70" w14:textId="77777777" w:rsidR="00E14FD5" w:rsidRDefault="00B95123">
      <w:pPr>
        <w:spacing w:after="0" w:line="259" w:lineRule="auto"/>
        <w:ind w:left="0" w:firstLine="0"/>
      </w:pPr>
      <w:r>
        <w:rPr>
          <w:color w:val="FFFFFF"/>
        </w:rPr>
        <w:t xml:space="preserve"> </w:t>
      </w:r>
    </w:p>
    <w:p w14:paraId="1675BE71" w14:textId="77777777" w:rsidR="00E14FD5" w:rsidRDefault="00B95123">
      <w:pPr>
        <w:pStyle w:val="Heading1"/>
        <w:ind w:left="412" w:hanging="427"/>
      </w:pPr>
      <w:r>
        <w:t>Sustainability</w:t>
      </w:r>
      <w:r>
        <w:rPr>
          <w:rFonts w:ascii="Calibri" w:eastAsia="Calibri" w:hAnsi="Calibri" w:cs="Calibri"/>
          <w:b w:val="0"/>
          <w:sz w:val="22"/>
        </w:rPr>
        <w:t xml:space="preserve"> </w:t>
      </w:r>
    </w:p>
    <w:p w14:paraId="1675BE72" w14:textId="77777777"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14:paraId="1675BE73" w14:textId="77777777" w:rsidR="00E14FD5" w:rsidRDefault="00000000">
      <w:pPr>
        <w:spacing w:after="113"/>
        <w:ind w:left="1402" w:hanging="360"/>
      </w:pPr>
      <w:hyperlink r:id="rId21">
        <w:r w:rsidR="00B95123">
          <w:rPr>
            <w:color w:val="0000FF"/>
            <w:u w:val="single" w:color="0000FF"/>
          </w:rPr>
          <w:t>https://www.gov.uk/government/collections/sustainable</w:t>
        </w:r>
      </w:hyperlink>
      <w:hyperlink r:id="rId22">
        <w:r w:rsidR="00B95123">
          <w:rPr>
            <w:color w:val="0000FF"/>
            <w:u w:val="single" w:color="0000FF"/>
          </w:rPr>
          <w:t>-</w:t>
        </w:r>
      </w:hyperlink>
      <w:hyperlink r:id="rId23">
        <w:r w:rsidR="00B95123">
          <w:rPr>
            <w:color w:val="0000FF"/>
            <w:u w:val="single" w:color="0000FF"/>
          </w:rPr>
          <w:t>procurement</w:t>
        </w:r>
      </w:hyperlink>
      <w:hyperlink r:id="rId24">
        <w:r w:rsidR="00B95123">
          <w:rPr>
            <w:color w:val="0000FF"/>
            <w:u w:val="single" w:color="0000FF"/>
          </w:rPr>
          <w:t>-</w:t>
        </w:r>
      </w:hyperlink>
      <w:hyperlink r:id="rId25">
        <w:r w:rsidR="00B95123">
          <w:rPr>
            <w:color w:val="0000FF"/>
            <w:u w:val="single" w:color="0000FF"/>
          </w:rPr>
          <w:t>the</w:t>
        </w:r>
      </w:hyperlink>
      <w:hyperlink r:id="rId26"/>
      <w:hyperlink r:id="rId27">
        <w:r w:rsidR="00B95123">
          <w:rPr>
            <w:color w:val="0000FF"/>
            <w:u w:val="single" w:color="0000FF"/>
          </w:rPr>
          <w:t>government</w:t>
        </w:r>
      </w:hyperlink>
      <w:hyperlink r:id="rId28">
        <w:r w:rsidR="00B95123">
          <w:rPr>
            <w:color w:val="0000FF"/>
            <w:u w:val="single" w:color="0000FF"/>
          </w:rPr>
          <w:t>-</w:t>
        </w:r>
      </w:hyperlink>
      <w:hyperlink r:id="rId29">
        <w:r w:rsidR="00B95123">
          <w:rPr>
            <w:color w:val="0000FF"/>
            <w:u w:val="single" w:color="0000FF"/>
          </w:rPr>
          <w:t>buying</w:t>
        </w:r>
      </w:hyperlink>
      <w:hyperlink r:id="rId30">
        <w:r w:rsidR="00B95123">
          <w:rPr>
            <w:color w:val="0000FF"/>
            <w:u w:val="single" w:color="0000FF"/>
          </w:rPr>
          <w:t>-</w:t>
        </w:r>
      </w:hyperlink>
      <w:hyperlink r:id="rId31">
        <w:r w:rsidR="00B95123">
          <w:rPr>
            <w:color w:val="0000FF"/>
            <w:u w:val="single" w:color="0000FF"/>
          </w:rPr>
          <w:t>standards</w:t>
        </w:r>
      </w:hyperlink>
      <w:hyperlink r:id="rId32">
        <w:r w:rsidR="00B95123">
          <w:rPr>
            <w:color w:val="0000FF"/>
            <w:u w:val="single" w:color="0000FF"/>
          </w:rPr>
          <w:t>-</w:t>
        </w:r>
      </w:hyperlink>
      <w:hyperlink r:id="rId33">
        <w:r w:rsidR="00B95123">
          <w:rPr>
            <w:color w:val="0000FF"/>
            <w:u w:val="single" w:color="0000FF"/>
          </w:rPr>
          <w:t>gbs</w:t>
        </w:r>
      </w:hyperlink>
      <w:hyperlink r:id="rId34">
        <w:r w:rsidR="00B95123">
          <w:t xml:space="preserve"> </w:t>
        </w:r>
      </w:hyperlink>
    </w:p>
    <w:p w14:paraId="1675BE74" w14:textId="77777777" w:rsidR="00E14FD5" w:rsidRDefault="00B95123">
      <w:pPr>
        <w:spacing w:after="98" w:line="259" w:lineRule="auto"/>
        <w:ind w:left="900" w:firstLine="0"/>
      </w:pPr>
      <w:r>
        <w:rPr>
          <w:b/>
        </w:rPr>
        <w:t xml:space="preserve"> </w:t>
      </w:r>
    </w:p>
    <w:p w14:paraId="1675BE75" w14:textId="77777777" w:rsidR="00E14FD5" w:rsidRDefault="00B95123">
      <w:pPr>
        <w:spacing w:after="0" w:line="450" w:lineRule="auto"/>
        <w:ind w:left="0" w:right="8959" w:firstLine="0"/>
      </w:pPr>
      <w:r>
        <w:rPr>
          <w:b/>
        </w:rPr>
        <w:t xml:space="preserve">  </w:t>
      </w:r>
      <w:r>
        <w:t xml:space="preserve">           </w:t>
      </w:r>
    </w:p>
    <w:p w14:paraId="1675BE76" w14:textId="77777777" w:rsidR="00E14FD5" w:rsidRDefault="00B95123">
      <w:pPr>
        <w:spacing w:after="0" w:line="259" w:lineRule="auto"/>
        <w:ind w:left="0" w:firstLine="0"/>
      </w:pPr>
      <w:r>
        <w:t xml:space="preserve"> </w:t>
      </w:r>
      <w:r>
        <w:tab/>
        <w:t xml:space="preserve"> </w:t>
      </w:r>
    </w:p>
    <w:p w14:paraId="489A6A9E" w14:textId="77777777" w:rsidR="00B95CBC" w:rsidRDefault="00B95CBC">
      <w:pPr>
        <w:spacing w:after="0" w:line="259" w:lineRule="auto"/>
        <w:ind w:left="0" w:firstLine="0"/>
      </w:pPr>
    </w:p>
    <w:p w14:paraId="79BC2826" w14:textId="77777777" w:rsidR="00B95CBC" w:rsidRDefault="00B95CBC">
      <w:pPr>
        <w:spacing w:after="0" w:line="259" w:lineRule="auto"/>
        <w:ind w:left="0" w:firstLine="0"/>
      </w:pPr>
    </w:p>
    <w:p w14:paraId="0DD4CD0F" w14:textId="77777777" w:rsidR="00B95CBC" w:rsidRDefault="00B95CBC">
      <w:pPr>
        <w:spacing w:after="0" w:line="259" w:lineRule="auto"/>
        <w:ind w:left="0" w:firstLine="0"/>
      </w:pPr>
    </w:p>
    <w:p w14:paraId="149036E6" w14:textId="77777777" w:rsidR="00B95CBC" w:rsidRDefault="00B95CBC">
      <w:pPr>
        <w:spacing w:after="0" w:line="259" w:lineRule="auto"/>
        <w:ind w:left="0" w:firstLine="0"/>
      </w:pPr>
    </w:p>
    <w:p w14:paraId="63AADE11" w14:textId="77777777" w:rsidR="00B95CBC" w:rsidRDefault="00B95CBC">
      <w:pPr>
        <w:spacing w:after="0" w:line="259" w:lineRule="auto"/>
        <w:ind w:left="0" w:firstLine="0"/>
      </w:pPr>
    </w:p>
    <w:p w14:paraId="44502AAC" w14:textId="77777777" w:rsidR="00B95CBC" w:rsidRDefault="00B95CBC">
      <w:pPr>
        <w:spacing w:after="0" w:line="259" w:lineRule="auto"/>
        <w:ind w:left="0" w:firstLine="0"/>
      </w:pPr>
    </w:p>
    <w:p w14:paraId="5DDF8449" w14:textId="77777777" w:rsidR="00B95CBC" w:rsidRDefault="00B95CBC">
      <w:pPr>
        <w:spacing w:after="0" w:line="259" w:lineRule="auto"/>
        <w:ind w:left="0" w:firstLine="0"/>
      </w:pPr>
    </w:p>
    <w:p w14:paraId="32318420" w14:textId="77777777" w:rsidR="00B95CBC" w:rsidRDefault="00B95CBC">
      <w:pPr>
        <w:spacing w:after="0" w:line="259" w:lineRule="auto"/>
        <w:ind w:left="0" w:firstLine="0"/>
      </w:pPr>
    </w:p>
    <w:p w14:paraId="01ED00D2" w14:textId="77777777" w:rsidR="00B95CBC" w:rsidRDefault="00B95CBC">
      <w:pPr>
        <w:spacing w:after="0" w:line="259" w:lineRule="auto"/>
        <w:ind w:left="0" w:firstLine="0"/>
      </w:pPr>
    </w:p>
    <w:p w14:paraId="05144B3A" w14:textId="77777777" w:rsidR="00B95CBC" w:rsidRDefault="00B95CBC">
      <w:pPr>
        <w:spacing w:after="0" w:line="259" w:lineRule="auto"/>
        <w:ind w:left="0" w:firstLine="0"/>
      </w:pPr>
    </w:p>
    <w:p w14:paraId="0A74D5E6" w14:textId="77777777" w:rsidR="00B95CBC" w:rsidRDefault="00B95CBC">
      <w:pPr>
        <w:spacing w:after="0" w:line="259" w:lineRule="auto"/>
        <w:ind w:left="0" w:firstLine="0"/>
      </w:pPr>
    </w:p>
    <w:p w14:paraId="5EF3508A" w14:textId="77777777" w:rsidR="00B95CBC" w:rsidRDefault="00B95CBC">
      <w:pPr>
        <w:spacing w:after="0" w:line="259" w:lineRule="auto"/>
        <w:ind w:left="0" w:firstLine="0"/>
      </w:pPr>
    </w:p>
    <w:p w14:paraId="535B10E6" w14:textId="77777777" w:rsidR="00B95CBC" w:rsidRDefault="00B95CBC">
      <w:pPr>
        <w:spacing w:after="0" w:line="259" w:lineRule="auto"/>
        <w:ind w:left="0" w:firstLine="0"/>
      </w:pPr>
    </w:p>
    <w:p w14:paraId="2011E0D0" w14:textId="77777777" w:rsidR="00B95CBC" w:rsidRDefault="00B95CBC">
      <w:pPr>
        <w:spacing w:after="0" w:line="259" w:lineRule="auto"/>
        <w:ind w:left="0" w:firstLine="0"/>
      </w:pPr>
    </w:p>
    <w:p w14:paraId="7EDFE486" w14:textId="77777777" w:rsidR="00B95CBC" w:rsidRDefault="00B95CBC">
      <w:pPr>
        <w:spacing w:after="0" w:line="259" w:lineRule="auto"/>
        <w:ind w:left="0" w:firstLine="0"/>
      </w:pPr>
    </w:p>
    <w:p w14:paraId="639C7F9B" w14:textId="77777777" w:rsidR="00B95CBC" w:rsidRDefault="00B95CBC">
      <w:pPr>
        <w:spacing w:after="0" w:line="259" w:lineRule="auto"/>
        <w:ind w:left="0" w:firstLine="0"/>
      </w:pPr>
    </w:p>
    <w:p w14:paraId="5654D59C" w14:textId="77777777" w:rsidR="00B95CBC" w:rsidRDefault="00B95CBC">
      <w:pPr>
        <w:spacing w:after="0" w:line="259" w:lineRule="auto"/>
        <w:ind w:left="0" w:firstLine="0"/>
      </w:pPr>
    </w:p>
    <w:p w14:paraId="2D00FF6B" w14:textId="77777777" w:rsidR="00B95CBC" w:rsidRDefault="00B95CBC">
      <w:pPr>
        <w:spacing w:after="0" w:line="259" w:lineRule="auto"/>
        <w:ind w:left="0" w:firstLine="0"/>
      </w:pPr>
    </w:p>
    <w:p w14:paraId="0F15819F" w14:textId="77777777" w:rsidR="00B95CBC" w:rsidRDefault="00B95CBC">
      <w:pPr>
        <w:spacing w:after="0" w:line="259" w:lineRule="auto"/>
        <w:ind w:left="0" w:firstLine="0"/>
      </w:pPr>
    </w:p>
    <w:p w14:paraId="5E0AE139" w14:textId="77777777" w:rsidR="00B95CBC" w:rsidRDefault="00B95CBC">
      <w:pPr>
        <w:spacing w:after="0" w:line="259" w:lineRule="auto"/>
        <w:ind w:left="0" w:firstLine="0"/>
      </w:pPr>
    </w:p>
    <w:p w14:paraId="5DE23875" w14:textId="77777777" w:rsidR="00B95CBC" w:rsidRDefault="00B95CBC">
      <w:pPr>
        <w:spacing w:after="0" w:line="259" w:lineRule="auto"/>
        <w:ind w:left="0" w:firstLine="0"/>
      </w:pPr>
    </w:p>
    <w:p w14:paraId="7E4B9E19" w14:textId="77777777" w:rsidR="00B95CBC" w:rsidRDefault="00B95CBC">
      <w:pPr>
        <w:spacing w:after="0" w:line="259" w:lineRule="auto"/>
        <w:ind w:left="0" w:firstLine="0"/>
      </w:pPr>
    </w:p>
    <w:p w14:paraId="48C35357" w14:textId="77777777" w:rsidR="00B95CBC" w:rsidRDefault="00B95CBC">
      <w:pPr>
        <w:spacing w:after="0" w:line="259" w:lineRule="auto"/>
        <w:ind w:left="0" w:firstLine="0"/>
      </w:pPr>
    </w:p>
    <w:p w14:paraId="0CC3B5A2" w14:textId="77777777" w:rsidR="00B95CBC" w:rsidRDefault="00B95CBC">
      <w:pPr>
        <w:spacing w:after="0" w:line="259" w:lineRule="auto"/>
        <w:ind w:left="0" w:firstLine="0"/>
      </w:pPr>
    </w:p>
    <w:p w14:paraId="04471C2A" w14:textId="77777777" w:rsidR="00B95CBC" w:rsidRDefault="00B95CBC">
      <w:pPr>
        <w:spacing w:after="0" w:line="259" w:lineRule="auto"/>
        <w:ind w:left="0" w:firstLine="0"/>
      </w:pPr>
    </w:p>
    <w:p w14:paraId="7F9AFE9E" w14:textId="77777777" w:rsidR="00B95CBC" w:rsidRDefault="00B95CBC">
      <w:pPr>
        <w:spacing w:after="0" w:line="259" w:lineRule="auto"/>
        <w:ind w:left="0" w:firstLine="0"/>
      </w:pPr>
    </w:p>
    <w:p w14:paraId="062EB138" w14:textId="77777777" w:rsidR="00B95CBC" w:rsidRDefault="00B95CBC">
      <w:pPr>
        <w:spacing w:after="0" w:line="259" w:lineRule="auto"/>
        <w:ind w:left="0" w:firstLine="0"/>
      </w:pPr>
    </w:p>
    <w:p w14:paraId="77D48418" w14:textId="77777777" w:rsidR="00B95CBC" w:rsidRDefault="00B95CBC">
      <w:pPr>
        <w:spacing w:after="0" w:line="259" w:lineRule="auto"/>
        <w:ind w:left="0" w:firstLine="0"/>
      </w:pPr>
    </w:p>
    <w:p w14:paraId="5B3CEC54" w14:textId="77777777" w:rsidR="00B95CBC" w:rsidRDefault="00B95CBC">
      <w:pPr>
        <w:spacing w:after="0" w:line="259" w:lineRule="auto"/>
        <w:ind w:left="0" w:firstLine="0"/>
      </w:pPr>
    </w:p>
    <w:p w14:paraId="6DA73298" w14:textId="77777777" w:rsidR="00B95CBC" w:rsidRDefault="00B95CBC">
      <w:pPr>
        <w:spacing w:after="0" w:line="259" w:lineRule="auto"/>
        <w:ind w:left="0" w:firstLine="0"/>
      </w:pPr>
    </w:p>
    <w:p w14:paraId="1C9A30C6" w14:textId="77777777" w:rsidR="00B95CBC" w:rsidRDefault="00B95CBC">
      <w:pPr>
        <w:spacing w:after="0" w:line="259" w:lineRule="auto"/>
        <w:ind w:left="0" w:firstLine="0"/>
      </w:pPr>
    </w:p>
    <w:p w14:paraId="386FAFE7" w14:textId="77777777" w:rsidR="00CE46CE" w:rsidRPr="00CE46CE" w:rsidRDefault="00CE46CE" w:rsidP="00CE46CE">
      <w:pPr>
        <w:keepNext/>
        <w:keepLines/>
        <w:spacing w:before="240" w:after="120" w:line="240" w:lineRule="auto"/>
        <w:ind w:left="0" w:firstLine="0"/>
        <w:outlineLvl w:val="1"/>
        <w:rPr>
          <w:rFonts w:eastAsia="Times New Roman"/>
          <w:bCs/>
          <w:color w:val="000000" w:themeColor="text1"/>
          <w:sz w:val="28"/>
        </w:rPr>
      </w:pPr>
      <w:bookmarkStart w:id="0" w:name="_Toc82168402"/>
      <w:r w:rsidRPr="00CE46CE">
        <w:rPr>
          <w:rFonts w:eastAsia="Times New Roman"/>
          <w:b/>
          <w:bCs/>
          <w:color w:val="000000" w:themeColor="text1"/>
          <w:sz w:val="28"/>
        </w:rPr>
        <w:lastRenderedPageBreak/>
        <w:t>Annex 1</w:t>
      </w:r>
      <w:bookmarkEnd w:id="0"/>
      <w:r w:rsidRPr="00CE46CE">
        <w:rPr>
          <w:rFonts w:eastAsia="Times New Roman"/>
          <w:b/>
          <w:bCs/>
          <w:color w:val="000000" w:themeColor="text1"/>
          <w:sz w:val="28"/>
        </w:rPr>
        <w:t xml:space="preserve"> – Home Office Social Value Strategy</w:t>
      </w:r>
    </w:p>
    <w:p w14:paraId="2FBC115A" w14:textId="5CA80C9D" w:rsidR="00CE46CE" w:rsidRPr="00CE46CE" w:rsidRDefault="00CE46CE" w:rsidP="00CE46CE">
      <w:pPr>
        <w:spacing w:before="240" w:after="240" w:line="240" w:lineRule="auto"/>
        <w:ind w:left="0" w:firstLine="0"/>
        <w:rPr>
          <w:rFonts w:eastAsia="Times New Roman"/>
          <w:color w:val="000000" w:themeColor="text1"/>
          <w:szCs w:val="24"/>
        </w:rPr>
      </w:pPr>
      <w:r w:rsidRPr="00CE46CE">
        <w:rPr>
          <w:rFonts w:eastAsia="Times New Roman"/>
          <w:color w:val="000000" w:themeColor="text1"/>
          <w:szCs w:val="24"/>
        </w:rPr>
        <w:t xml:space="preserve">The following sets out the </w:t>
      </w:r>
      <w:r>
        <w:rPr>
          <w:rFonts w:eastAsia="Times New Roman"/>
          <w:color w:val="000000" w:themeColor="text1"/>
          <w:szCs w:val="24"/>
        </w:rPr>
        <w:t>Buyer</w:t>
      </w:r>
      <w:r w:rsidRPr="00CE46CE">
        <w:rPr>
          <w:rFonts w:eastAsia="Times New Roman"/>
          <w:color w:val="000000" w:themeColor="text1"/>
          <w:szCs w:val="24"/>
        </w:rPr>
        <w:t xml:space="preserve"> (the Home Office) strategy in relation to Social Value which the Supplier must comply with.</w:t>
      </w:r>
    </w:p>
    <w:p w14:paraId="5CF27AC4" w14:textId="77777777" w:rsidR="00CE46CE" w:rsidRPr="00CE46CE" w:rsidRDefault="00CE46CE" w:rsidP="00CE46CE">
      <w:pPr>
        <w:spacing w:before="240" w:after="240" w:line="240" w:lineRule="auto"/>
        <w:ind w:left="0" w:firstLine="0"/>
        <w:rPr>
          <w:rFonts w:eastAsia="Times New Roman"/>
          <w:b/>
          <w:color w:val="000000" w:themeColor="text1"/>
          <w:szCs w:val="24"/>
        </w:rPr>
      </w:pPr>
      <w:r w:rsidRPr="00CE46CE">
        <w:rPr>
          <w:rFonts w:eastAsia="Times New Roman"/>
          <w:b/>
          <w:color w:val="000000" w:themeColor="text1"/>
          <w:szCs w:val="24"/>
        </w:rPr>
        <w:t>Home Office Social Value Strategy - June 2021</w:t>
      </w:r>
    </w:p>
    <w:p w14:paraId="5D5C9F92" w14:textId="77777777" w:rsidR="00CE46CE" w:rsidRPr="00CE46CE" w:rsidRDefault="00CE46CE" w:rsidP="00CE46CE">
      <w:pPr>
        <w:spacing w:before="120" w:after="120" w:line="240" w:lineRule="auto"/>
        <w:ind w:left="0" w:firstLine="0"/>
        <w:rPr>
          <w:rFonts w:eastAsia="Times New Roman"/>
          <w:b/>
          <w:color w:val="000000" w:themeColor="text1"/>
          <w:szCs w:val="24"/>
          <w:u w:val="single"/>
        </w:rPr>
      </w:pPr>
      <w:r w:rsidRPr="00CE46CE">
        <w:rPr>
          <w:rFonts w:eastAsia="Times New Roman"/>
          <w:b/>
          <w:color w:val="000000" w:themeColor="text1"/>
          <w:szCs w:val="24"/>
          <w:u w:val="single"/>
        </w:rPr>
        <w:t>Our Goal</w:t>
      </w:r>
    </w:p>
    <w:p w14:paraId="4562933C" w14:textId="77777777" w:rsidR="00CE46CE" w:rsidRPr="00CE46CE" w:rsidRDefault="00CE46CE" w:rsidP="00CE46CE">
      <w:pPr>
        <w:spacing w:before="120" w:after="120" w:line="240" w:lineRule="auto"/>
        <w:ind w:left="0" w:firstLine="0"/>
        <w:rPr>
          <w:rFonts w:eastAsia="Times New Roman"/>
          <w:color w:val="000000" w:themeColor="text1"/>
          <w:szCs w:val="24"/>
        </w:rPr>
      </w:pPr>
      <w:r w:rsidRPr="00CE46CE">
        <w:rPr>
          <w:rFonts w:eastAsia="Times New Roman"/>
          <w:color w:val="000000" w:themeColor="text1"/>
          <w:szCs w:val="24"/>
        </w:rPr>
        <w:t>The HO strategy is supported by a number of government policies outlined below. This enables us to understand our legal obligations and policy requirements in order to achieve positive, sustainable outcomes, in line with best practice and with the highest overall value from our contracts.</w:t>
      </w:r>
    </w:p>
    <w:p w14:paraId="71B72D8D" w14:textId="77777777" w:rsidR="00CE46CE" w:rsidRPr="00CE46CE" w:rsidRDefault="00CE46CE" w:rsidP="00CE46CE">
      <w:pPr>
        <w:spacing w:before="120" w:after="120" w:line="240" w:lineRule="auto"/>
        <w:ind w:left="0" w:firstLine="0"/>
        <w:rPr>
          <w:rFonts w:eastAsia="Times New Roman"/>
          <w:color w:val="000000" w:themeColor="text1"/>
          <w:szCs w:val="24"/>
        </w:rPr>
      </w:pPr>
      <w:r w:rsidRPr="00CE46CE">
        <w:rPr>
          <w:rFonts w:eastAsia="Times New Roman"/>
          <w:color w:val="000000" w:themeColor="text1"/>
          <w:szCs w:val="24"/>
        </w:rPr>
        <w:t>This includes:</w:t>
      </w:r>
    </w:p>
    <w:p w14:paraId="1B5B6260"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Adhering to the </w:t>
      </w:r>
      <w:hyperlink r:id="rId35" w:history="1">
        <w:r w:rsidRPr="00CE46CE">
          <w:rPr>
            <w:rFonts w:eastAsia="Times New Roman"/>
            <w:color w:val="0000FF"/>
            <w:szCs w:val="24"/>
            <w:u w:val="single"/>
          </w:rPr>
          <w:t>Social Value Act 2012 (GOV.UK)</w:t>
        </w:r>
      </w:hyperlink>
      <w:r w:rsidRPr="00CE46CE">
        <w:rPr>
          <w:rFonts w:eastAsia="Times New Roman" w:cs="Times New Roman"/>
          <w:color w:val="000000" w:themeColor="text1"/>
        </w:rPr>
        <w:t>;</w:t>
      </w:r>
    </w:p>
    <w:p w14:paraId="1BD9C2EF"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Adhering to the </w:t>
      </w:r>
      <w:hyperlink r:id="rId36" w:history="1">
        <w:r w:rsidRPr="00CE46CE">
          <w:rPr>
            <w:rFonts w:eastAsia="Times New Roman"/>
            <w:color w:val="0000FF"/>
            <w:szCs w:val="24"/>
            <w:u w:val="single"/>
          </w:rPr>
          <w:t>Modern Slavery Act 2015 (GOV.UK)</w:t>
        </w:r>
      </w:hyperlink>
      <w:r w:rsidRPr="00CE46CE">
        <w:rPr>
          <w:rFonts w:eastAsia="Times New Roman" w:cs="Times New Roman"/>
          <w:color w:val="000000" w:themeColor="text1"/>
        </w:rPr>
        <w:t xml:space="preserve">; </w:t>
      </w:r>
    </w:p>
    <w:p w14:paraId="0C181E4C"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Compliance with the </w:t>
      </w:r>
      <w:hyperlink r:id="rId37" w:history="1">
        <w:r w:rsidRPr="00CE46CE">
          <w:rPr>
            <w:rFonts w:eastAsia="Times New Roman"/>
            <w:color w:val="0000FF"/>
            <w:szCs w:val="24"/>
            <w:u w:val="single"/>
          </w:rPr>
          <w:t>Civil Society Strategy (GOV.UK)</w:t>
        </w:r>
      </w:hyperlink>
      <w:r w:rsidRPr="00CE46CE">
        <w:rPr>
          <w:rFonts w:eastAsia="Times New Roman" w:cs="Times New Roman"/>
          <w:color w:val="000000" w:themeColor="text1"/>
        </w:rPr>
        <w:t xml:space="preserve">; </w:t>
      </w:r>
    </w:p>
    <w:p w14:paraId="144F0A6D"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Compliance with the </w:t>
      </w:r>
      <w:hyperlink r:id="rId38" w:history="1">
        <w:r w:rsidRPr="00CE46CE">
          <w:rPr>
            <w:rFonts w:eastAsia="Times New Roman"/>
            <w:color w:val="0000FF"/>
            <w:szCs w:val="24"/>
            <w:u w:val="single"/>
          </w:rPr>
          <w:t>Public Sector Equality Duty (GOV.UK)</w:t>
        </w:r>
      </w:hyperlink>
      <w:r w:rsidRPr="00CE46CE">
        <w:rPr>
          <w:rFonts w:eastAsia="Times New Roman" w:cs="Times New Roman"/>
          <w:color w:val="000000" w:themeColor="text1"/>
        </w:rPr>
        <w:t>;</w:t>
      </w:r>
    </w:p>
    <w:p w14:paraId="374FAFA5"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Reducing the environmental impact of our contracts through compliance with </w:t>
      </w:r>
      <w:hyperlink w:history="1">
        <w:r w:rsidRPr="00CE46CE">
          <w:rPr>
            <w:rFonts w:eastAsia="Times New Roman" w:cs="Times New Roman"/>
            <w:color w:val="0000FF"/>
            <w:u w:val="single"/>
          </w:rPr>
          <w:t>Greening Government Commitments 2021 to 2025 - GOV.UK (www.gov.uk)</w:t>
        </w:r>
      </w:hyperlink>
      <w:r w:rsidRPr="00CE46CE">
        <w:rPr>
          <w:rFonts w:eastAsia="Times New Roman" w:cs="Times New Roman"/>
          <w:color w:val="000000" w:themeColor="text1"/>
        </w:rPr>
        <w:t xml:space="preserve">, </w:t>
      </w:r>
      <w:hyperlink r:id="rId39" w:history="1">
        <w:r w:rsidRPr="00CE46CE">
          <w:rPr>
            <w:rFonts w:eastAsia="Times New Roman"/>
            <w:color w:val="0000FF"/>
            <w:szCs w:val="24"/>
            <w:u w:val="single"/>
          </w:rPr>
          <w:t>25 Year Environment Plan (GOV.UK)</w:t>
        </w:r>
      </w:hyperlink>
      <w:r w:rsidRPr="00CE46CE">
        <w:rPr>
          <w:rFonts w:eastAsia="Times New Roman" w:cs="Times New Roman"/>
          <w:color w:val="000000" w:themeColor="text1"/>
        </w:rPr>
        <w:t xml:space="preserve">, </w:t>
      </w:r>
      <w:hyperlink r:id="rId40" w:history="1">
        <w:r w:rsidRPr="00CE46CE">
          <w:rPr>
            <w:rFonts w:eastAsia="Times New Roman"/>
            <w:color w:val="0000FF"/>
            <w:szCs w:val="24"/>
            <w:u w:val="single"/>
          </w:rPr>
          <w:t>Sustainable Development Goals (UN)</w:t>
        </w:r>
      </w:hyperlink>
      <w:r w:rsidRPr="00CE46CE">
        <w:rPr>
          <w:rFonts w:eastAsia="Times New Roman" w:cs="Times New Roman"/>
          <w:color w:val="000000" w:themeColor="text1"/>
        </w:rPr>
        <w:t xml:space="preserve"> and </w:t>
      </w:r>
      <w:hyperlink r:id="rId41" w:history="1">
        <w:r w:rsidRPr="00CE46CE">
          <w:rPr>
            <w:rFonts w:eastAsia="Times New Roman"/>
            <w:color w:val="0000FF"/>
            <w:szCs w:val="24"/>
            <w:u w:val="single"/>
          </w:rPr>
          <w:t>Government Buying Standards (GOV.UK)</w:t>
        </w:r>
      </w:hyperlink>
      <w:r w:rsidRPr="00CE46CE">
        <w:rPr>
          <w:rFonts w:eastAsia="Times New Roman" w:cs="Times New Roman"/>
          <w:color w:val="000000" w:themeColor="text1"/>
        </w:rPr>
        <w:t>;</w:t>
      </w:r>
    </w:p>
    <w:p w14:paraId="071221B0"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Compliance with the </w:t>
      </w:r>
      <w:hyperlink r:id="rId42" w:history="1">
        <w:r w:rsidRPr="00CE46CE">
          <w:rPr>
            <w:rFonts w:eastAsia="Times New Roman"/>
            <w:color w:val="0000FF"/>
            <w:szCs w:val="24"/>
            <w:u w:val="single"/>
          </w:rPr>
          <w:t>Greening government: ICT and digital services strategy 2020-2025 (GOV.UK)</w:t>
        </w:r>
      </w:hyperlink>
      <w:r w:rsidRPr="00CE46CE">
        <w:rPr>
          <w:rFonts w:eastAsia="Times New Roman" w:cs="Times New Roman"/>
          <w:color w:val="000000" w:themeColor="text1"/>
        </w:rPr>
        <w:t>;</w:t>
      </w:r>
    </w:p>
    <w:p w14:paraId="5DA3211F"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Supporting the </w:t>
      </w:r>
      <w:hyperlink r:id="rId43" w:history="1">
        <w:r w:rsidRPr="00CE46CE">
          <w:rPr>
            <w:rFonts w:eastAsia="Times New Roman"/>
            <w:color w:val="0000FF"/>
            <w:szCs w:val="24"/>
            <w:u w:val="single"/>
          </w:rPr>
          <w:t>Plan for Growth (GOV.UK)</w:t>
        </w:r>
      </w:hyperlink>
      <w:r w:rsidRPr="00CE46CE">
        <w:rPr>
          <w:rFonts w:eastAsia="Times New Roman" w:cs="Times New Roman"/>
          <w:color w:val="000000" w:themeColor="text1"/>
        </w:rPr>
        <w:t xml:space="preserve">; </w:t>
      </w:r>
    </w:p>
    <w:p w14:paraId="563A8757"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Supporting the UK ambition to be net zero by 2050.</w:t>
      </w:r>
    </w:p>
    <w:p w14:paraId="1E66EFB8"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Compliance with the Home Office Health and Wellbeing Strategy Apr 2018 to Mar 2021;</w:t>
      </w:r>
    </w:p>
    <w:p w14:paraId="6E073AE3"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Supporting the </w:t>
      </w:r>
      <w:hyperlink r:id="rId44" w:history="1">
        <w:r w:rsidRPr="00CE46CE">
          <w:rPr>
            <w:rFonts w:eastAsia="Times New Roman"/>
            <w:color w:val="0000FF"/>
            <w:szCs w:val="24"/>
            <w:u w:val="single"/>
          </w:rPr>
          <w:t>10 Point Plan for a Green Industrial Revolution (GOV.UK)</w:t>
        </w:r>
      </w:hyperlink>
      <w:r w:rsidRPr="00CE46CE">
        <w:rPr>
          <w:rFonts w:eastAsia="Times New Roman" w:cs="Times New Roman"/>
          <w:color w:val="000000" w:themeColor="text1"/>
        </w:rPr>
        <w:t xml:space="preserve">;  </w:t>
      </w:r>
    </w:p>
    <w:p w14:paraId="266AF686" w14:textId="77777777" w:rsidR="00CE46CE" w:rsidRPr="00CE46CE" w:rsidRDefault="00CE46CE" w:rsidP="00CE46CE">
      <w:pPr>
        <w:numPr>
          <w:ilvl w:val="0"/>
          <w:numId w:val="6"/>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Adherence to the law generally, all relevant Government Guidance and Procurement Policy Notes.</w:t>
      </w:r>
    </w:p>
    <w:p w14:paraId="7080476C" w14:textId="77777777" w:rsidR="00CE46CE" w:rsidRPr="00CE46CE" w:rsidRDefault="00CE46CE" w:rsidP="00CE46CE">
      <w:pPr>
        <w:spacing w:before="120" w:after="120" w:line="240" w:lineRule="auto"/>
        <w:ind w:left="0" w:firstLine="0"/>
        <w:rPr>
          <w:rFonts w:eastAsia="Times New Roman"/>
          <w:color w:val="000000" w:themeColor="text1"/>
          <w:szCs w:val="24"/>
        </w:rPr>
      </w:pPr>
      <w:r w:rsidRPr="00CE46CE">
        <w:rPr>
          <w:rFonts w:eastAsia="Times New Roman"/>
          <w:color w:val="000000" w:themeColor="text1"/>
          <w:szCs w:val="24"/>
        </w:rPr>
        <w:t>We provide reports to Ministry of Justice (MOJ) (Sustainable Cluster Lead for the Home Office), Cabinet Office and Stonewall.</w:t>
      </w:r>
    </w:p>
    <w:p w14:paraId="0440E4C9"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1" w:name="_Toc68616513"/>
      <w:bookmarkStart w:id="2" w:name="_Toc82168403"/>
      <w:r w:rsidRPr="00CE46CE">
        <w:rPr>
          <w:rFonts w:eastAsia="Times New Roman"/>
          <w:b/>
          <w:bCs/>
          <w:color w:val="000000" w:themeColor="text1"/>
          <w:szCs w:val="24"/>
        </w:rPr>
        <w:t>The Social Value Act</w:t>
      </w:r>
      <w:bookmarkEnd w:id="1"/>
      <w:bookmarkEnd w:id="2"/>
    </w:p>
    <w:p w14:paraId="4895B1E2" w14:textId="77777777" w:rsidR="00CE46CE" w:rsidRPr="00CE46CE" w:rsidRDefault="00CE46CE" w:rsidP="00CE46CE">
      <w:pPr>
        <w:autoSpaceDE w:val="0"/>
        <w:autoSpaceDN w:val="0"/>
        <w:adjustRightInd w:val="0"/>
        <w:spacing w:before="120" w:after="120" w:line="240" w:lineRule="auto"/>
        <w:ind w:left="0" w:firstLine="0"/>
        <w:rPr>
          <w:rFonts w:eastAsia="Times New Roman"/>
          <w:color w:val="000000" w:themeColor="text1"/>
          <w:szCs w:val="24"/>
        </w:rPr>
      </w:pPr>
      <w:r w:rsidRPr="00CE46CE">
        <w:rPr>
          <w:rFonts w:eastAsia="Times New Roman"/>
          <w:color w:val="000000" w:themeColor="text1"/>
          <w:szCs w:val="24"/>
        </w:rPr>
        <w:t xml:space="preserve">The Public Services (Social Value) Act 2012 came into force on 31st January 2013. It requires the Home Office “to have regard to economic, social and environmental well-being in connection with public services contracts; and for connected purposes”, see </w:t>
      </w:r>
      <w:hyperlink r:id="rId45">
        <w:r w:rsidRPr="00CE46CE">
          <w:rPr>
            <w:rFonts w:eastAsia="Times New Roman"/>
            <w:color w:val="0000FF"/>
            <w:szCs w:val="24"/>
            <w:u w:val="single"/>
          </w:rPr>
          <w:t>Procurement policy note 10/12: The Public Services (Social Value) Act 2012 (GOV.UK)</w:t>
        </w:r>
      </w:hyperlink>
      <w:r w:rsidRPr="00CE46CE">
        <w:rPr>
          <w:rFonts w:eastAsia="Times New Roman"/>
          <w:color w:val="000000" w:themeColor="text1"/>
          <w:szCs w:val="24"/>
        </w:rPr>
        <w:t xml:space="preserve">.  This means that we must consider where added benefit, in relation to social value aspects, can be delivered to the department, where relevant and proportionate, above those already delivered as part of the requirements of the specification. To learn how to apply the principles of this Act through a new delivery </w:t>
      </w:r>
      <w:r w:rsidRPr="00CE46CE">
        <w:rPr>
          <w:rFonts w:eastAsia="Times New Roman"/>
          <w:color w:val="000000" w:themeColor="text1"/>
          <w:szCs w:val="24"/>
        </w:rPr>
        <w:lastRenderedPageBreak/>
        <w:t xml:space="preserve">model please read: </w:t>
      </w:r>
      <w:hyperlink r:id="rId46">
        <w:r w:rsidRPr="00CE46CE">
          <w:rPr>
            <w:rFonts w:eastAsia="Times New Roman"/>
            <w:color w:val="0000FF"/>
            <w:szCs w:val="24"/>
            <w:u w:val="single"/>
          </w:rPr>
          <w:t>PPN 0620 Taking Account of Social Value in the Award of Central Government Contracts (GOV.UK)</w:t>
        </w:r>
      </w:hyperlink>
      <w:r w:rsidRPr="00CE46CE">
        <w:rPr>
          <w:rFonts w:eastAsia="Times New Roman"/>
          <w:color w:val="000000" w:themeColor="text1"/>
          <w:szCs w:val="24"/>
        </w:rPr>
        <w:t>.</w:t>
      </w:r>
    </w:p>
    <w:p w14:paraId="31D61427"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3" w:name="_Toc68616514"/>
      <w:bookmarkStart w:id="4" w:name="_Toc82168404"/>
      <w:r w:rsidRPr="00CE46CE">
        <w:rPr>
          <w:rFonts w:eastAsia="Times New Roman"/>
          <w:b/>
          <w:bCs/>
          <w:color w:val="000000" w:themeColor="text1"/>
          <w:szCs w:val="24"/>
        </w:rPr>
        <w:t>The Modern Slavery Act</w:t>
      </w:r>
      <w:bookmarkEnd w:id="3"/>
      <w:bookmarkEnd w:id="4"/>
    </w:p>
    <w:p w14:paraId="7CCFE8F7" w14:textId="77777777" w:rsidR="00CE46CE" w:rsidRPr="00CE46CE" w:rsidRDefault="00CE46CE" w:rsidP="00CE46CE">
      <w:pPr>
        <w:autoSpaceDE w:val="0"/>
        <w:autoSpaceDN w:val="0"/>
        <w:adjustRightInd w:val="0"/>
        <w:spacing w:before="120" w:after="120" w:line="240" w:lineRule="auto"/>
        <w:ind w:left="0" w:firstLine="0"/>
        <w:rPr>
          <w:rFonts w:eastAsia="Times New Roman"/>
          <w:color w:val="000000" w:themeColor="text1"/>
          <w:szCs w:val="24"/>
        </w:rPr>
      </w:pPr>
      <w:r w:rsidRPr="00CE46CE">
        <w:rPr>
          <w:rFonts w:eastAsia="Times New Roman"/>
          <w:color w:val="000000" w:themeColor="text1"/>
          <w:szCs w:val="24"/>
        </w:rPr>
        <w:t xml:space="preserve">The Modern Slavery Act 2015 (“The Act”) categorises offences of Slavery, Servitude and Forced or Compulsory Labour and Human Trafficking.  These are all included in the term ‘modern slavery’. The Act requires businesses with a total turnover of £36m or above who carry out all or some of their business in the UK to publish an annual slavery and human trafficking statement.  Businesses should set out what action they have taken to tackle modern slavery in their business or supply chains. This will allow consumers, </w:t>
      </w:r>
      <w:proofErr w:type="gramStart"/>
      <w:r w:rsidRPr="00CE46CE">
        <w:rPr>
          <w:rFonts w:eastAsia="Times New Roman"/>
          <w:color w:val="000000" w:themeColor="text1"/>
          <w:szCs w:val="24"/>
        </w:rPr>
        <w:t>investors</w:t>
      </w:r>
      <w:proofErr w:type="gramEnd"/>
      <w:r w:rsidRPr="00CE46CE">
        <w:rPr>
          <w:rFonts w:eastAsia="Times New Roman"/>
          <w:color w:val="000000" w:themeColor="text1"/>
          <w:szCs w:val="24"/>
        </w:rPr>
        <w:t xml:space="preserve"> and campaigners to hold them to account and call for them to do more.</w:t>
      </w:r>
    </w:p>
    <w:p w14:paraId="4F2952E7"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5" w:name="_Toc68616515"/>
      <w:bookmarkStart w:id="6" w:name="_Toc82168405"/>
      <w:r w:rsidRPr="00CE46CE">
        <w:rPr>
          <w:rFonts w:eastAsia="Times New Roman"/>
          <w:b/>
          <w:bCs/>
          <w:color w:val="000000" w:themeColor="text1"/>
          <w:szCs w:val="24"/>
        </w:rPr>
        <w:t>Civil Society Strategy</w:t>
      </w:r>
      <w:bookmarkEnd w:id="5"/>
      <w:bookmarkEnd w:id="6"/>
    </w:p>
    <w:p w14:paraId="7F5E3577" w14:textId="77777777" w:rsidR="00CE46CE" w:rsidRPr="00CE46CE" w:rsidRDefault="00CE46CE" w:rsidP="00CE46CE">
      <w:pPr>
        <w:autoSpaceDE w:val="0"/>
        <w:autoSpaceDN w:val="0"/>
        <w:adjustRightInd w:val="0"/>
        <w:spacing w:before="120" w:after="120" w:line="240" w:lineRule="auto"/>
        <w:ind w:left="0" w:firstLine="0"/>
        <w:rPr>
          <w:rFonts w:eastAsia="Times New Roman"/>
          <w:color w:val="000000" w:themeColor="text1"/>
          <w:szCs w:val="24"/>
        </w:rPr>
      </w:pPr>
      <w:r w:rsidRPr="00CE46CE">
        <w:rPr>
          <w:rFonts w:eastAsia="Times New Roman"/>
          <w:color w:val="000000" w:themeColor="text1"/>
          <w:szCs w:val="24"/>
        </w:rPr>
        <w:t xml:space="preserve">This strategy has committed the Government to use its buying power to drive social change. Central Government will take account of social benefits in the award of its contracts. This will have the effect of levelling the playing field for all types of businesses including small businesses, voluntary and community sector organisations and social enterprises, encouraging employment opportunities, developing </w:t>
      </w:r>
      <w:proofErr w:type="gramStart"/>
      <w:r w:rsidRPr="00CE46CE">
        <w:rPr>
          <w:rFonts w:eastAsia="Times New Roman"/>
          <w:color w:val="000000" w:themeColor="text1"/>
          <w:szCs w:val="24"/>
        </w:rPr>
        <w:t>skills</w:t>
      </w:r>
      <w:proofErr w:type="gramEnd"/>
      <w:r w:rsidRPr="00CE46CE">
        <w:rPr>
          <w:rFonts w:eastAsia="Times New Roman"/>
          <w:color w:val="000000" w:themeColor="text1"/>
          <w:szCs w:val="24"/>
        </w:rPr>
        <w:t xml:space="preserve"> and improving environmental sustainability.</w:t>
      </w:r>
    </w:p>
    <w:p w14:paraId="5C36165B"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7" w:name="_Toc68616516"/>
      <w:bookmarkStart w:id="8" w:name="_Toc82168406"/>
      <w:r w:rsidRPr="00CE46CE">
        <w:rPr>
          <w:rFonts w:eastAsia="Times New Roman"/>
          <w:b/>
          <w:bCs/>
          <w:color w:val="000000" w:themeColor="text1"/>
          <w:szCs w:val="24"/>
        </w:rPr>
        <w:t>Public Sector Equality Duty</w:t>
      </w:r>
      <w:bookmarkEnd w:id="7"/>
      <w:bookmarkEnd w:id="8"/>
    </w:p>
    <w:p w14:paraId="22049247" w14:textId="77777777" w:rsidR="00CE46CE" w:rsidRPr="00CE46CE" w:rsidRDefault="00CE46CE" w:rsidP="00CE46CE">
      <w:pPr>
        <w:spacing w:before="120" w:after="120" w:line="240" w:lineRule="auto"/>
        <w:ind w:left="0" w:firstLine="0"/>
        <w:rPr>
          <w:rFonts w:eastAsia="Times New Roman"/>
          <w:color w:val="000000" w:themeColor="text1"/>
          <w:szCs w:val="24"/>
          <w:lang w:val="en"/>
        </w:rPr>
      </w:pPr>
      <w:r w:rsidRPr="00CE46CE">
        <w:rPr>
          <w:rFonts w:eastAsia="Times New Roman"/>
          <w:color w:val="000000" w:themeColor="text1"/>
          <w:szCs w:val="24"/>
          <w:lang w:val="en"/>
        </w:rPr>
        <w:t>This duty came in to force in April 2011. It requires the HO to have due regard to the need to achieve the objectives set out under s149 of the Equality Act 2010 to:</w:t>
      </w:r>
    </w:p>
    <w:p w14:paraId="246C72E1" w14:textId="77777777" w:rsidR="00CE46CE" w:rsidRPr="00CE46CE" w:rsidRDefault="00CE46CE" w:rsidP="00CE46CE">
      <w:pPr>
        <w:numPr>
          <w:ilvl w:val="0"/>
          <w:numId w:val="8"/>
        </w:numPr>
        <w:spacing w:before="120" w:after="120" w:line="240" w:lineRule="auto"/>
        <w:rPr>
          <w:rFonts w:eastAsia="Times New Roman" w:cs="Times New Roman"/>
          <w:bCs/>
          <w:color w:val="000000" w:themeColor="text1"/>
          <w:lang w:val="en"/>
        </w:rPr>
      </w:pPr>
      <w:r w:rsidRPr="00CE46CE">
        <w:rPr>
          <w:rFonts w:eastAsia="Times New Roman" w:cs="Times New Roman"/>
          <w:color w:val="000000" w:themeColor="text1"/>
          <w:lang w:val="en"/>
        </w:rPr>
        <w:t xml:space="preserve">(a) eliminate discrimination, harassment, </w:t>
      </w:r>
      <w:proofErr w:type="spellStart"/>
      <w:proofErr w:type="gramStart"/>
      <w:r w:rsidRPr="00CE46CE">
        <w:rPr>
          <w:rFonts w:eastAsia="Times New Roman" w:cs="Times New Roman"/>
          <w:color w:val="000000" w:themeColor="text1"/>
          <w:lang w:val="en"/>
        </w:rPr>
        <w:t>victimisation</w:t>
      </w:r>
      <w:proofErr w:type="spellEnd"/>
      <w:proofErr w:type="gramEnd"/>
      <w:r w:rsidRPr="00CE46CE">
        <w:rPr>
          <w:rFonts w:eastAsia="Times New Roman" w:cs="Times New Roman"/>
          <w:color w:val="000000" w:themeColor="text1"/>
          <w:lang w:val="en"/>
        </w:rPr>
        <w:t xml:space="preserve"> and any other conduct that is prohibited by or under the Equality Act 2010.</w:t>
      </w:r>
    </w:p>
    <w:p w14:paraId="6F7FE758" w14:textId="77777777" w:rsidR="00CE46CE" w:rsidRPr="00CE46CE" w:rsidRDefault="00CE46CE" w:rsidP="00CE46CE">
      <w:pPr>
        <w:numPr>
          <w:ilvl w:val="0"/>
          <w:numId w:val="8"/>
        </w:numPr>
        <w:spacing w:before="120" w:after="120" w:line="240" w:lineRule="auto"/>
        <w:rPr>
          <w:rFonts w:eastAsia="Times New Roman" w:cs="Times New Roman"/>
          <w:bCs/>
          <w:color w:val="000000" w:themeColor="text1"/>
          <w:lang w:val="en"/>
        </w:rPr>
      </w:pPr>
      <w:r w:rsidRPr="00CE46CE">
        <w:rPr>
          <w:rFonts w:eastAsia="Times New Roman" w:cs="Times New Roman"/>
          <w:color w:val="000000" w:themeColor="text1"/>
          <w:lang w:val="en"/>
        </w:rPr>
        <w:t>(b) advance equality of opportunity between persons who share a relevant protected characteristic and persons who do not share it.</w:t>
      </w:r>
    </w:p>
    <w:p w14:paraId="18DB115C" w14:textId="77777777" w:rsidR="00CE46CE" w:rsidRPr="00CE46CE" w:rsidRDefault="00CE46CE" w:rsidP="00CE46CE">
      <w:pPr>
        <w:numPr>
          <w:ilvl w:val="0"/>
          <w:numId w:val="8"/>
        </w:numPr>
        <w:spacing w:before="120" w:after="120" w:line="240" w:lineRule="auto"/>
        <w:rPr>
          <w:rFonts w:eastAsia="Times New Roman" w:cs="Times New Roman"/>
          <w:bCs/>
          <w:color w:val="000000" w:themeColor="text1"/>
          <w:lang w:val="en"/>
        </w:rPr>
      </w:pPr>
      <w:r w:rsidRPr="00CE46CE">
        <w:rPr>
          <w:rFonts w:eastAsia="Times New Roman" w:cs="Times New Roman"/>
          <w:color w:val="000000" w:themeColor="text1"/>
          <w:lang w:val="en"/>
        </w:rPr>
        <w:t>(c) foster good relations between persons who share a relevant protected characteristic and persons who do not share it.</w:t>
      </w:r>
    </w:p>
    <w:p w14:paraId="2735A99A" w14:textId="77777777" w:rsidR="00CE46CE" w:rsidRPr="00CE46CE" w:rsidRDefault="00CE46CE" w:rsidP="00CE46CE">
      <w:pPr>
        <w:spacing w:before="120" w:after="120" w:line="240" w:lineRule="auto"/>
        <w:ind w:left="0" w:firstLine="0"/>
        <w:rPr>
          <w:rFonts w:eastAsia="Times New Roman" w:cs="Times New Roman"/>
          <w:b/>
          <w:bCs/>
          <w:color w:val="000000" w:themeColor="text1"/>
          <w:szCs w:val="20"/>
        </w:rPr>
      </w:pPr>
      <w:bookmarkStart w:id="9" w:name="_Toc68615873"/>
      <w:bookmarkStart w:id="10" w:name="_Toc68616517"/>
      <w:r w:rsidRPr="00CE46CE">
        <w:rPr>
          <w:rFonts w:eastAsia="Times New Roman" w:cs="Times New Roman"/>
          <w:color w:val="000000" w:themeColor="text1"/>
          <w:szCs w:val="20"/>
          <w:lang w:val="en"/>
        </w:rPr>
        <w:t>The PSED should help to ensure that public goods and services are accessible to and meet the diverse needs of all users to ensure that no one group is disadvantaged in accessing public goods and services. Further information can be found within</w:t>
      </w:r>
      <w:r w:rsidRPr="00CE46CE">
        <w:rPr>
          <w:rFonts w:eastAsia="Times New Roman" w:cs="Times New Roman"/>
          <w:color w:val="000000" w:themeColor="text1"/>
          <w:szCs w:val="20"/>
        </w:rPr>
        <w:t xml:space="preserve"> </w:t>
      </w:r>
      <w:hyperlink r:id="rId47">
        <w:r w:rsidRPr="00CE46CE">
          <w:rPr>
            <w:rFonts w:eastAsia="Times New Roman" w:cs="Times New Roman"/>
            <w:b/>
            <w:bCs/>
            <w:color w:val="0000FF"/>
            <w:szCs w:val="24"/>
            <w:u w:val="single"/>
          </w:rPr>
          <w:t>PPN 01/13 (GOV.UK)</w:t>
        </w:r>
      </w:hyperlink>
      <w:r w:rsidRPr="00CE46CE">
        <w:rPr>
          <w:rFonts w:eastAsia="Times New Roman" w:cs="Times New Roman"/>
          <w:color w:val="FF0000"/>
          <w:szCs w:val="20"/>
        </w:rPr>
        <w:t xml:space="preserve"> </w:t>
      </w:r>
      <w:r w:rsidRPr="00CE46CE">
        <w:rPr>
          <w:rFonts w:eastAsia="Times New Roman" w:cs="Times New Roman"/>
          <w:color w:val="000000" w:themeColor="text1"/>
          <w:szCs w:val="20"/>
          <w:lang w:val="en"/>
        </w:rPr>
        <w:t>and on the</w:t>
      </w:r>
      <w:r w:rsidRPr="00CE46CE">
        <w:rPr>
          <w:rFonts w:eastAsia="Times New Roman" w:cs="Times New Roman"/>
          <w:color w:val="000000" w:themeColor="text1"/>
          <w:szCs w:val="20"/>
        </w:rPr>
        <w:t xml:space="preserve"> </w:t>
      </w:r>
      <w:hyperlink r:id="rId48">
        <w:r w:rsidRPr="00CE46CE">
          <w:rPr>
            <w:rFonts w:eastAsia="Times New Roman"/>
            <w:color w:val="0000FF"/>
            <w:szCs w:val="24"/>
            <w:u w:val="single"/>
          </w:rPr>
          <w:t>PSED page on Horizon</w:t>
        </w:r>
      </w:hyperlink>
      <w:r w:rsidRPr="00CE46CE">
        <w:rPr>
          <w:rFonts w:eastAsia="Times New Roman" w:cs="Times New Roman"/>
          <w:color w:val="000000" w:themeColor="text1"/>
          <w:szCs w:val="20"/>
        </w:rPr>
        <w:t>.</w:t>
      </w:r>
      <w:bookmarkEnd w:id="9"/>
      <w:bookmarkEnd w:id="10"/>
      <w:r w:rsidRPr="00CE46CE">
        <w:rPr>
          <w:rFonts w:eastAsia="Times New Roman" w:cs="Times New Roman"/>
          <w:color w:val="000000" w:themeColor="text1"/>
          <w:szCs w:val="20"/>
        </w:rPr>
        <w:t xml:space="preserve"> </w:t>
      </w:r>
    </w:p>
    <w:p w14:paraId="50B82EBE"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11" w:name="_Toc68616518"/>
      <w:bookmarkStart w:id="12" w:name="_Toc82168407"/>
      <w:r w:rsidRPr="00CE46CE">
        <w:rPr>
          <w:rFonts w:eastAsia="Times New Roman"/>
          <w:b/>
          <w:bCs/>
          <w:color w:val="000000" w:themeColor="text1"/>
          <w:szCs w:val="24"/>
        </w:rPr>
        <w:t>Greening Government Commitments (GGC)</w:t>
      </w:r>
      <w:bookmarkEnd w:id="11"/>
      <w:bookmarkEnd w:id="12"/>
    </w:p>
    <w:p w14:paraId="44E618E6" w14:textId="77777777" w:rsidR="00CE46CE" w:rsidRPr="00CE46CE" w:rsidRDefault="00CE46CE" w:rsidP="00CE46CE">
      <w:pPr>
        <w:spacing w:before="120" w:after="120" w:line="240" w:lineRule="auto"/>
        <w:ind w:left="0" w:firstLine="0"/>
        <w:rPr>
          <w:rFonts w:eastAsia="Times New Roman"/>
          <w:color w:val="000000" w:themeColor="text1"/>
          <w:szCs w:val="24"/>
        </w:rPr>
      </w:pPr>
      <w:r w:rsidRPr="00CE46CE">
        <w:rPr>
          <w:rFonts w:eastAsia="Times New Roman"/>
          <w:color w:val="000000" w:themeColor="text1"/>
          <w:szCs w:val="24"/>
          <w:lang w:val="en"/>
        </w:rPr>
        <w:t xml:space="preserve">The </w:t>
      </w:r>
      <w:hyperlink r:id="rId49" w:history="1">
        <w:r w:rsidRPr="00CE46CE">
          <w:rPr>
            <w:rFonts w:eastAsia="Times New Roman"/>
            <w:color w:val="0000FF"/>
            <w:szCs w:val="24"/>
            <w:u w:val="single"/>
          </w:rPr>
          <w:t>GGC (GOV.UK)</w:t>
        </w:r>
      </w:hyperlink>
      <w:r w:rsidRPr="00CE46CE">
        <w:rPr>
          <w:rFonts w:eastAsia="Times New Roman"/>
          <w:color w:val="000000" w:themeColor="text1"/>
          <w:szCs w:val="24"/>
          <w:lang w:val="en"/>
        </w:rPr>
        <w:t xml:space="preserve"> set out the actions UK government departments and their agencies will take to reduce their impacts on the environment in the period 2016 to 2020. They set out targets to reduce their greenhouse gas emissions, send less waste to landfill and reduce the overall amount of waste they produce and reduce water consumption. They also set out commitments for departments to improve sustainable procurement and report transparently on key sustainability issues. </w:t>
      </w:r>
      <w:r w:rsidRPr="00CE46CE">
        <w:rPr>
          <w:rFonts w:eastAsia="Times New Roman"/>
          <w:color w:val="000000" w:themeColor="text1"/>
          <w:szCs w:val="24"/>
        </w:rPr>
        <w:t>The Home Office is reporting a 42% reduction in carbon emissions, based on 2009-10 levels. Full details of our plans to further reduce emissions will follow.</w:t>
      </w:r>
    </w:p>
    <w:p w14:paraId="4A55FC48"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13" w:name="_Toc68616519"/>
      <w:bookmarkStart w:id="14" w:name="_Toc82168408"/>
      <w:r w:rsidRPr="00CE46CE">
        <w:rPr>
          <w:rFonts w:eastAsia="Times New Roman"/>
          <w:b/>
          <w:bCs/>
          <w:color w:val="000000" w:themeColor="text1"/>
          <w:szCs w:val="24"/>
        </w:rPr>
        <w:lastRenderedPageBreak/>
        <w:t>25 Year Environment Plan</w:t>
      </w:r>
      <w:bookmarkEnd w:id="13"/>
      <w:bookmarkEnd w:id="14"/>
    </w:p>
    <w:p w14:paraId="5FBC2FFE" w14:textId="77777777" w:rsidR="00CE46CE" w:rsidRPr="00CE46CE" w:rsidRDefault="00CE46CE" w:rsidP="00CE46CE">
      <w:pPr>
        <w:autoSpaceDE w:val="0"/>
        <w:autoSpaceDN w:val="0"/>
        <w:adjustRightInd w:val="0"/>
        <w:spacing w:before="120" w:after="120" w:line="240" w:lineRule="auto"/>
        <w:ind w:left="0" w:firstLine="0"/>
        <w:rPr>
          <w:rFonts w:eastAsia="Times New Roman"/>
          <w:color w:val="000000" w:themeColor="text1"/>
          <w:szCs w:val="24"/>
          <w:lang w:val="en"/>
        </w:rPr>
      </w:pPr>
      <w:r w:rsidRPr="00CE46CE">
        <w:rPr>
          <w:rFonts w:eastAsia="Times New Roman"/>
          <w:color w:val="000000" w:themeColor="text1"/>
          <w:szCs w:val="24"/>
          <w:lang w:val="en"/>
        </w:rPr>
        <w:t xml:space="preserve">The </w:t>
      </w:r>
      <w:hyperlink r:id="rId50" w:history="1">
        <w:r w:rsidRPr="00CE46CE">
          <w:rPr>
            <w:rFonts w:eastAsia="Times New Roman"/>
            <w:color w:val="0000FF"/>
            <w:szCs w:val="24"/>
            <w:u w:val="single"/>
          </w:rPr>
          <w:t>25-year environment plan (GOV.UK)</w:t>
        </w:r>
      </w:hyperlink>
      <w:r w:rsidRPr="00CE46CE">
        <w:rPr>
          <w:rFonts w:eastAsia="Times New Roman"/>
          <w:color w:val="000000" w:themeColor="text1"/>
          <w:szCs w:val="24"/>
          <w:lang w:val="en"/>
        </w:rPr>
        <w:t xml:space="preserve"> sets out our goals for improving the environment, within a generation, and leaving it in a better state than we found it. It details how we in government will work with communities and businesses to do this and sets out what we will be doing over the next 25 years. Single-Use Plastics: Chapter 4 of the 25 Year Environment Plan discusses “Increasing resource efficiency and reducing pollution and waste”. Reduction in the use of Single-Use Plastics in the department’s activities and services it provides is an important part of this. There are an increasing number of multi-use plastics or plastic-free alternatives that we can use and encourage our suppliers to use in their supply chains. By reducing our use of Single-Use Plastics and asking our suppliers to reduce or eliminate their use of these in our supply chains, we can help to achieve the goals of the 25 Year Plan.  </w:t>
      </w:r>
    </w:p>
    <w:p w14:paraId="518A1B4F"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15" w:name="_Toc68616520"/>
      <w:bookmarkStart w:id="16" w:name="_Toc82168409"/>
      <w:r w:rsidRPr="00CE46CE">
        <w:rPr>
          <w:rFonts w:eastAsia="Times New Roman"/>
          <w:b/>
          <w:bCs/>
          <w:color w:val="000000" w:themeColor="text1"/>
          <w:szCs w:val="24"/>
        </w:rPr>
        <w:t>Sustainable Development Goals (SDGs)</w:t>
      </w:r>
      <w:bookmarkEnd w:id="15"/>
      <w:bookmarkEnd w:id="16"/>
    </w:p>
    <w:p w14:paraId="3A467F17" w14:textId="77777777" w:rsidR="00CE46CE" w:rsidRPr="00CE46CE" w:rsidRDefault="00CE46CE" w:rsidP="00CE46CE">
      <w:pPr>
        <w:autoSpaceDE w:val="0"/>
        <w:autoSpaceDN w:val="0"/>
        <w:adjustRightInd w:val="0"/>
        <w:spacing w:before="120" w:after="120" w:line="240" w:lineRule="auto"/>
        <w:ind w:left="0" w:firstLine="0"/>
        <w:rPr>
          <w:rFonts w:eastAsia="Times New Roman"/>
          <w:color w:val="000000" w:themeColor="text1"/>
          <w:szCs w:val="24"/>
          <w:lang w:val="en"/>
        </w:rPr>
      </w:pPr>
      <w:r w:rsidRPr="00CE46CE">
        <w:rPr>
          <w:rFonts w:eastAsia="Times New Roman"/>
          <w:color w:val="000000" w:themeColor="text1"/>
          <w:szCs w:val="24"/>
          <w:lang w:val="en"/>
        </w:rPr>
        <w:t xml:space="preserve">SDGs were adopted by all United Nations Member States in 2015 providing a shared blueprint for peace and prosperity for people and the planet, now and into the future. At its heart are 17 SDGs, which are an urgent call for action by all countries - developed and developing - in a global partnership. They </w:t>
      </w:r>
      <w:proofErr w:type="spellStart"/>
      <w:r w:rsidRPr="00CE46CE">
        <w:rPr>
          <w:rFonts w:eastAsia="Times New Roman"/>
          <w:color w:val="000000" w:themeColor="text1"/>
          <w:szCs w:val="24"/>
          <w:lang w:val="en"/>
        </w:rPr>
        <w:t>recognise</w:t>
      </w:r>
      <w:proofErr w:type="spellEnd"/>
      <w:r w:rsidRPr="00CE46CE">
        <w:rPr>
          <w:rFonts w:eastAsia="Times New Roman"/>
          <w:color w:val="000000" w:themeColor="text1"/>
          <w:szCs w:val="24"/>
          <w:lang w:val="en"/>
        </w:rPr>
        <w:t xml:space="preserve"> that ending poverty and other deprivations must go </w:t>
      </w:r>
      <w:proofErr w:type="gramStart"/>
      <w:r w:rsidRPr="00CE46CE">
        <w:rPr>
          <w:rFonts w:eastAsia="Times New Roman"/>
          <w:color w:val="000000" w:themeColor="text1"/>
          <w:szCs w:val="24"/>
          <w:lang w:val="en"/>
        </w:rPr>
        <w:t>hand-in-hand</w:t>
      </w:r>
      <w:proofErr w:type="gramEnd"/>
      <w:r w:rsidRPr="00CE46CE">
        <w:rPr>
          <w:rFonts w:eastAsia="Times New Roman"/>
          <w:color w:val="000000" w:themeColor="text1"/>
          <w:szCs w:val="24"/>
          <w:lang w:val="en"/>
        </w:rPr>
        <w:t xml:space="preserve"> with strategies that improve health and education, reduce inequality, and spur economic growth – all while tackling climate change and working to preserve our oceans and forests.</w:t>
      </w:r>
    </w:p>
    <w:p w14:paraId="3D866395"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17" w:name="_Toc68616521"/>
      <w:bookmarkStart w:id="18" w:name="_Toc82168410"/>
      <w:r w:rsidRPr="00CE46CE">
        <w:rPr>
          <w:rFonts w:eastAsia="Times New Roman"/>
          <w:b/>
          <w:bCs/>
          <w:color w:val="000000" w:themeColor="text1"/>
          <w:szCs w:val="24"/>
        </w:rPr>
        <w:t>Government Buying Standards (GBS)</w:t>
      </w:r>
      <w:bookmarkEnd w:id="17"/>
      <w:bookmarkEnd w:id="18"/>
    </w:p>
    <w:p w14:paraId="67A716E1" w14:textId="77777777" w:rsidR="00CE46CE" w:rsidRPr="00CE46CE" w:rsidRDefault="00CE46CE" w:rsidP="00CE46CE">
      <w:pPr>
        <w:autoSpaceDE w:val="0"/>
        <w:autoSpaceDN w:val="0"/>
        <w:adjustRightInd w:val="0"/>
        <w:spacing w:before="120" w:after="120" w:line="240" w:lineRule="auto"/>
        <w:ind w:left="0" w:firstLine="0"/>
        <w:rPr>
          <w:rFonts w:eastAsia="Times New Roman"/>
          <w:color w:val="000000" w:themeColor="text1"/>
          <w:szCs w:val="24"/>
          <w:lang w:val="en"/>
        </w:rPr>
      </w:pPr>
      <w:r w:rsidRPr="00CE46CE">
        <w:rPr>
          <w:rFonts w:eastAsia="Times New Roman"/>
          <w:color w:val="000000" w:themeColor="text1"/>
          <w:szCs w:val="24"/>
          <w:lang w:val="en"/>
        </w:rPr>
        <w:t xml:space="preserve">All government departments and their related </w:t>
      </w:r>
      <w:proofErr w:type="spellStart"/>
      <w:r w:rsidRPr="00CE46CE">
        <w:rPr>
          <w:rFonts w:eastAsia="Times New Roman"/>
          <w:color w:val="000000" w:themeColor="text1"/>
          <w:szCs w:val="24"/>
          <w:lang w:val="en"/>
        </w:rPr>
        <w:t>organisations</w:t>
      </w:r>
      <w:proofErr w:type="spellEnd"/>
      <w:r w:rsidRPr="00CE46CE">
        <w:rPr>
          <w:rFonts w:eastAsia="Times New Roman"/>
          <w:color w:val="000000" w:themeColor="text1"/>
          <w:szCs w:val="24"/>
          <w:lang w:val="en"/>
        </w:rPr>
        <w:t xml:space="preserve"> must make sure that they meet the minimum mandatory GBS standards when buying goods and services and to specify the minimum mandatory standards within tenders. This forms part of sustainable procurement - the process whereby </w:t>
      </w:r>
      <w:proofErr w:type="spellStart"/>
      <w:r w:rsidRPr="00CE46CE">
        <w:rPr>
          <w:rFonts w:eastAsia="Times New Roman"/>
          <w:color w:val="000000" w:themeColor="text1"/>
          <w:szCs w:val="24"/>
          <w:lang w:val="en"/>
        </w:rPr>
        <w:t>organisations</w:t>
      </w:r>
      <w:proofErr w:type="spellEnd"/>
      <w:r w:rsidRPr="00CE46CE">
        <w:rPr>
          <w:rFonts w:eastAsia="Times New Roman"/>
          <w:color w:val="000000" w:themeColor="text1"/>
          <w:szCs w:val="24"/>
          <w:lang w:val="en"/>
        </w:rPr>
        <w:t xml:space="preserve"> meet their needs for goods, services, works and utilities in a way that benefits not only the </w:t>
      </w:r>
      <w:proofErr w:type="spellStart"/>
      <w:r w:rsidRPr="00CE46CE">
        <w:rPr>
          <w:rFonts w:eastAsia="Times New Roman"/>
          <w:color w:val="000000" w:themeColor="text1"/>
          <w:szCs w:val="24"/>
          <w:lang w:val="en"/>
        </w:rPr>
        <w:t>organisation</w:t>
      </w:r>
      <w:proofErr w:type="spellEnd"/>
      <w:r w:rsidRPr="00CE46CE">
        <w:rPr>
          <w:rFonts w:eastAsia="Times New Roman"/>
          <w:color w:val="000000" w:themeColor="text1"/>
          <w:szCs w:val="24"/>
          <w:lang w:val="en"/>
        </w:rPr>
        <w:t xml:space="preserve">, but also society and the economy, while </w:t>
      </w:r>
      <w:proofErr w:type="spellStart"/>
      <w:r w:rsidRPr="00CE46CE">
        <w:rPr>
          <w:rFonts w:eastAsia="Times New Roman"/>
          <w:color w:val="000000" w:themeColor="text1"/>
          <w:szCs w:val="24"/>
          <w:lang w:val="en"/>
        </w:rPr>
        <w:t>minimising</w:t>
      </w:r>
      <w:proofErr w:type="spellEnd"/>
      <w:r w:rsidRPr="00CE46CE">
        <w:rPr>
          <w:rFonts w:eastAsia="Times New Roman"/>
          <w:color w:val="000000" w:themeColor="text1"/>
          <w:szCs w:val="24"/>
          <w:lang w:val="en"/>
        </w:rPr>
        <w:t xml:space="preserve"> damage to the environment.</w:t>
      </w:r>
    </w:p>
    <w:p w14:paraId="1025A815"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19" w:name="_Toc53658177"/>
      <w:bookmarkStart w:id="20" w:name="_Toc68616522"/>
      <w:bookmarkStart w:id="21" w:name="_Toc82168411"/>
      <w:r w:rsidRPr="00CE46CE">
        <w:rPr>
          <w:rFonts w:eastAsia="Times New Roman"/>
          <w:b/>
          <w:bCs/>
          <w:color w:val="000000" w:themeColor="text1"/>
          <w:szCs w:val="24"/>
        </w:rPr>
        <w:t>Greening government: ICT and digital services strategy 2020-2025</w:t>
      </w:r>
      <w:bookmarkEnd w:id="19"/>
      <w:bookmarkEnd w:id="20"/>
      <w:bookmarkEnd w:id="21"/>
    </w:p>
    <w:p w14:paraId="0FADE827" w14:textId="77777777" w:rsidR="00CE46CE" w:rsidRPr="00CE46CE" w:rsidRDefault="00CE46CE" w:rsidP="00CE46CE">
      <w:pPr>
        <w:shd w:val="clear" w:color="auto" w:fill="FFFFFF"/>
        <w:spacing w:before="120" w:after="120" w:line="240" w:lineRule="auto"/>
        <w:ind w:left="0" w:firstLine="0"/>
        <w:rPr>
          <w:rFonts w:eastAsia="Times New Roman"/>
          <w:color w:val="0B0C0C"/>
          <w:szCs w:val="24"/>
        </w:rPr>
      </w:pPr>
      <w:r w:rsidRPr="00CE46CE">
        <w:rPr>
          <w:rFonts w:eastAsia="Times New Roman"/>
          <w:color w:val="0B0C0C"/>
          <w:szCs w:val="24"/>
        </w:rPr>
        <w:t xml:space="preserve">This strategy sets out how the government will work in partnership with industry and other sectors to provide ICT and digital services to help achieve the United Nation’s Sustainable Development Goals, implement Defra’s 25 Year Environment </w:t>
      </w:r>
      <w:proofErr w:type="gramStart"/>
      <w:r w:rsidRPr="00CE46CE">
        <w:rPr>
          <w:rFonts w:eastAsia="Times New Roman"/>
          <w:color w:val="0B0C0C"/>
          <w:szCs w:val="24"/>
        </w:rPr>
        <w:t>Plan</w:t>
      </w:r>
      <w:proofErr w:type="gramEnd"/>
      <w:r w:rsidRPr="00CE46CE">
        <w:rPr>
          <w:rFonts w:eastAsia="Times New Roman"/>
          <w:color w:val="0B0C0C"/>
          <w:szCs w:val="24"/>
        </w:rPr>
        <w:t xml:space="preserve"> and meet the government’s net zero commitments. The objectives of this strategy </w:t>
      </w:r>
      <w:proofErr w:type="gramStart"/>
      <w:r w:rsidRPr="00CE46CE">
        <w:rPr>
          <w:rFonts w:eastAsia="Times New Roman"/>
          <w:color w:val="0B0C0C"/>
          <w:szCs w:val="24"/>
        </w:rPr>
        <w:t>is</w:t>
      </w:r>
      <w:proofErr w:type="gramEnd"/>
      <w:r w:rsidRPr="00CE46CE">
        <w:rPr>
          <w:rFonts w:eastAsia="Times New Roman"/>
          <w:color w:val="0B0C0C"/>
          <w:szCs w:val="24"/>
        </w:rPr>
        <w:t xml:space="preserve"> to deliver the following outcomes:</w:t>
      </w:r>
    </w:p>
    <w:p w14:paraId="1DAFCE54" w14:textId="77777777" w:rsidR="00CE46CE" w:rsidRPr="00CE46CE" w:rsidRDefault="00CE46CE" w:rsidP="00CE46CE">
      <w:pPr>
        <w:numPr>
          <w:ilvl w:val="0"/>
          <w:numId w:val="8"/>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Reduced carbon and cost. </w:t>
      </w:r>
    </w:p>
    <w:p w14:paraId="7C8B1BCB" w14:textId="77777777" w:rsidR="00CE46CE" w:rsidRPr="00CE46CE" w:rsidRDefault="00CE46CE" w:rsidP="00CE46CE">
      <w:pPr>
        <w:numPr>
          <w:ilvl w:val="0"/>
          <w:numId w:val="8"/>
        </w:numPr>
        <w:spacing w:before="120" w:after="120" w:line="240" w:lineRule="auto"/>
        <w:rPr>
          <w:rFonts w:eastAsia="Times New Roman" w:cs="Times New Roman"/>
          <w:color w:val="0B0C0C"/>
        </w:rPr>
      </w:pPr>
      <w:r w:rsidRPr="00CE46CE">
        <w:rPr>
          <w:rFonts w:eastAsia="Times New Roman" w:cs="Times New Roman"/>
          <w:color w:val="000000" w:themeColor="text1"/>
        </w:rPr>
        <w:t>Increased resilience.</w:t>
      </w:r>
    </w:p>
    <w:p w14:paraId="7FB62C2F" w14:textId="77777777" w:rsidR="00CE46CE" w:rsidRPr="00CE46CE" w:rsidRDefault="00CE46CE" w:rsidP="00CE46CE">
      <w:pPr>
        <w:numPr>
          <w:ilvl w:val="0"/>
          <w:numId w:val="8"/>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Increased responsibility (doing the right thing).</w:t>
      </w:r>
    </w:p>
    <w:p w14:paraId="0ACA0794" w14:textId="77777777" w:rsidR="00CE46CE" w:rsidRPr="00CE46CE" w:rsidRDefault="00CE46CE" w:rsidP="00CE46CE">
      <w:pPr>
        <w:numPr>
          <w:ilvl w:val="0"/>
          <w:numId w:val="8"/>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Increased transparency and collaboration.</w:t>
      </w:r>
    </w:p>
    <w:p w14:paraId="03918007" w14:textId="77777777" w:rsidR="00CE46CE" w:rsidRPr="00CE46CE" w:rsidRDefault="00CE46CE" w:rsidP="00CE46CE">
      <w:pPr>
        <w:numPr>
          <w:ilvl w:val="0"/>
          <w:numId w:val="8"/>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Increased accountability.</w:t>
      </w:r>
    </w:p>
    <w:p w14:paraId="7FE9360D"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22" w:name="_Toc68616523"/>
      <w:bookmarkStart w:id="23" w:name="_Toc82168412"/>
      <w:r w:rsidRPr="00CE46CE">
        <w:rPr>
          <w:rFonts w:eastAsia="Times New Roman"/>
          <w:b/>
          <w:bCs/>
          <w:color w:val="000000" w:themeColor="text1"/>
          <w:szCs w:val="24"/>
        </w:rPr>
        <w:lastRenderedPageBreak/>
        <w:t>Plan for Growth</w:t>
      </w:r>
      <w:bookmarkEnd w:id="22"/>
      <w:bookmarkEnd w:id="23"/>
    </w:p>
    <w:p w14:paraId="30CB82B1" w14:textId="77777777" w:rsidR="00CE46CE" w:rsidRPr="00CE46CE" w:rsidRDefault="00CE46CE" w:rsidP="00CE46CE">
      <w:pPr>
        <w:spacing w:before="120" w:after="120" w:line="240" w:lineRule="auto"/>
        <w:ind w:left="0" w:firstLine="0"/>
        <w:rPr>
          <w:rFonts w:eastAsia="Times New Roman"/>
          <w:color w:val="000000" w:themeColor="text1"/>
          <w:szCs w:val="24"/>
          <w:lang w:val="en"/>
        </w:rPr>
      </w:pPr>
      <w:r w:rsidRPr="00CE46CE">
        <w:rPr>
          <w:rFonts w:eastAsia="Times New Roman"/>
          <w:color w:val="000000" w:themeColor="text1"/>
          <w:szCs w:val="24"/>
          <w:lang w:val="en"/>
        </w:rPr>
        <w:t xml:space="preserve">Government announced a </w:t>
      </w:r>
      <w:proofErr w:type="spellStart"/>
      <w:r w:rsidRPr="00CE46CE">
        <w:rPr>
          <w:rFonts w:eastAsia="Times New Roman"/>
          <w:color w:val="000000" w:themeColor="text1"/>
          <w:szCs w:val="24"/>
          <w:lang w:val="en"/>
        </w:rPr>
        <w:t>programme</w:t>
      </w:r>
      <w:proofErr w:type="spellEnd"/>
      <w:r w:rsidRPr="00CE46CE">
        <w:rPr>
          <w:rFonts w:eastAsia="Times New Roman"/>
          <w:color w:val="000000" w:themeColor="text1"/>
          <w:szCs w:val="24"/>
          <w:lang w:val="en"/>
        </w:rPr>
        <w:t xml:space="preserve"> of structural reforms to remove barriers to growth for businesses and equip the UK to compete in the global race. These reforms span a range of policies including improving UK infrastructure,</w:t>
      </w:r>
      <w:r w:rsidRPr="00CE46CE">
        <w:rPr>
          <w:rFonts w:eastAsia="Times New Roman"/>
          <w:color w:val="0B0C0C"/>
          <w:szCs w:val="24"/>
        </w:rPr>
        <w:t xml:space="preserve"> </w:t>
      </w:r>
      <w:r w:rsidRPr="00CE46CE">
        <w:rPr>
          <w:rFonts w:eastAsia="Times New Roman"/>
          <w:color w:val="000000" w:themeColor="text1"/>
          <w:szCs w:val="24"/>
          <w:lang w:val="en"/>
        </w:rPr>
        <w:t xml:space="preserve">cutting red tape, root and branch reform of the planning </w:t>
      </w:r>
      <w:proofErr w:type="gramStart"/>
      <w:r w:rsidRPr="00CE46CE">
        <w:rPr>
          <w:rFonts w:eastAsia="Times New Roman"/>
          <w:color w:val="000000" w:themeColor="text1"/>
          <w:szCs w:val="24"/>
          <w:lang w:val="en"/>
        </w:rPr>
        <w:t>system</w:t>
      </w:r>
      <w:proofErr w:type="gramEnd"/>
      <w:r w:rsidRPr="00CE46CE">
        <w:rPr>
          <w:rFonts w:eastAsia="Times New Roman"/>
          <w:color w:val="000000" w:themeColor="text1"/>
          <w:szCs w:val="24"/>
          <w:lang w:val="en"/>
        </w:rPr>
        <w:t xml:space="preserve"> and boosting trade and inward investment, to achieve the government’s 4 ambitions for growth:</w:t>
      </w:r>
    </w:p>
    <w:p w14:paraId="0A617E6C" w14:textId="77777777" w:rsidR="00CE46CE" w:rsidRPr="00CE46CE" w:rsidRDefault="00CE46CE" w:rsidP="00CE46CE">
      <w:pPr>
        <w:numPr>
          <w:ilvl w:val="0"/>
          <w:numId w:val="7"/>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creating the most competitive tax system in the G20.</w:t>
      </w:r>
    </w:p>
    <w:p w14:paraId="593B9899" w14:textId="77777777" w:rsidR="00CE46CE" w:rsidRPr="00CE46CE" w:rsidRDefault="00CE46CE" w:rsidP="00CE46CE">
      <w:pPr>
        <w:numPr>
          <w:ilvl w:val="0"/>
          <w:numId w:val="7"/>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encouraging investment and exports as a route to a more balanced economy.</w:t>
      </w:r>
    </w:p>
    <w:p w14:paraId="5E5A1B98" w14:textId="77777777" w:rsidR="00CE46CE" w:rsidRPr="00CE46CE" w:rsidRDefault="00CE46CE" w:rsidP="00CE46CE">
      <w:pPr>
        <w:numPr>
          <w:ilvl w:val="0"/>
          <w:numId w:val="7"/>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making the UK the best place in Europe to start, finance and grow a business.</w:t>
      </w:r>
    </w:p>
    <w:p w14:paraId="41E17348" w14:textId="77777777" w:rsidR="00CE46CE" w:rsidRPr="00CE46CE" w:rsidRDefault="00CE46CE" w:rsidP="00CE46CE">
      <w:pPr>
        <w:numPr>
          <w:ilvl w:val="0"/>
          <w:numId w:val="7"/>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creating a more educated workforce that is the most flexible in Europe.</w:t>
      </w:r>
    </w:p>
    <w:p w14:paraId="01105B90"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24" w:name="_Toc53658180"/>
      <w:bookmarkStart w:id="25" w:name="_Toc68616524"/>
      <w:bookmarkStart w:id="26" w:name="_Toc82168413"/>
      <w:r w:rsidRPr="00CE46CE">
        <w:rPr>
          <w:rFonts w:eastAsia="Times New Roman"/>
          <w:b/>
          <w:bCs/>
          <w:color w:val="000000" w:themeColor="text1"/>
          <w:szCs w:val="24"/>
        </w:rPr>
        <w:t>Net Zero by 2050</w:t>
      </w:r>
      <w:bookmarkEnd w:id="24"/>
      <w:bookmarkEnd w:id="25"/>
      <w:bookmarkEnd w:id="26"/>
    </w:p>
    <w:p w14:paraId="6B9564F3" w14:textId="77777777" w:rsidR="00CE46CE" w:rsidRPr="00CE46CE" w:rsidRDefault="00CE46CE" w:rsidP="00CE46CE">
      <w:pPr>
        <w:spacing w:before="120" w:after="120" w:line="240" w:lineRule="auto"/>
        <w:ind w:left="0" w:firstLine="0"/>
        <w:rPr>
          <w:rFonts w:eastAsia="Times New Roman"/>
          <w:color w:val="000000" w:themeColor="text1"/>
          <w:szCs w:val="24"/>
          <w:lang w:val="en"/>
        </w:rPr>
      </w:pPr>
      <w:r w:rsidRPr="00CE46CE">
        <w:rPr>
          <w:rFonts w:eastAsia="Times New Roman"/>
          <w:color w:val="000000" w:themeColor="text1"/>
          <w:szCs w:val="24"/>
        </w:rPr>
        <w:t>As part of assessing a supplier’s technical and professional ability, from 30</w:t>
      </w:r>
      <w:r w:rsidRPr="00CE46CE">
        <w:rPr>
          <w:rFonts w:eastAsia="Times New Roman"/>
          <w:color w:val="000000" w:themeColor="text1"/>
          <w:szCs w:val="24"/>
          <w:vertAlign w:val="superscript"/>
        </w:rPr>
        <w:t>th</w:t>
      </w:r>
      <w:r w:rsidRPr="00CE46CE">
        <w:rPr>
          <w:rFonts w:eastAsia="Times New Roman"/>
          <w:color w:val="000000" w:themeColor="text1"/>
          <w:szCs w:val="24"/>
        </w:rPr>
        <w:t xml:space="preserve"> September 2021, there will be a requirement for bidding suppliers to provide a Carbon Reduction Plan confirming their commitment to achieving Net Zero by 2050 in the UK, and setting out the environmental management measures that they have in </w:t>
      </w:r>
      <w:proofErr w:type="gramStart"/>
      <w:r w:rsidRPr="00CE46CE">
        <w:rPr>
          <w:rFonts w:eastAsia="Times New Roman"/>
          <w:color w:val="000000" w:themeColor="text1"/>
          <w:szCs w:val="24"/>
        </w:rPr>
        <w:t>place</w:t>
      </w:r>
      <w:proofErr w:type="gramEnd"/>
      <w:r w:rsidRPr="00CE46CE">
        <w:rPr>
          <w:rFonts w:eastAsia="Times New Roman"/>
          <w:color w:val="000000" w:themeColor="text1"/>
          <w:szCs w:val="24"/>
        </w:rPr>
        <w:t xml:space="preserve"> and which will be in effect and utilised during the performance of the contract. This will apply to contracts valued above £5m per annum. Please refer to </w:t>
      </w:r>
      <w:hyperlink r:id="rId51" w:history="1">
        <w:r w:rsidRPr="00CE46CE">
          <w:rPr>
            <w:rFonts w:eastAsia="Times New Roman"/>
            <w:color w:val="0000FF"/>
            <w:szCs w:val="24"/>
            <w:u w:val="single"/>
          </w:rPr>
          <w:t>PPN 06/21 (GOV.UK)</w:t>
        </w:r>
      </w:hyperlink>
      <w:r w:rsidRPr="00CE46CE">
        <w:rPr>
          <w:rFonts w:eastAsia="Times New Roman"/>
          <w:color w:val="000000" w:themeColor="text1"/>
          <w:szCs w:val="24"/>
        </w:rPr>
        <w:t xml:space="preserve"> for further information.</w:t>
      </w:r>
    </w:p>
    <w:p w14:paraId="5D4E9C9D"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27" w:name="_Toc68616525"/>
      <w:bookmarkStart w:id="28" w:name="_Toc82168414"/>
      <w:r w:rsidRPr="00CE46CE">
        <w:rPr>
          <w:rFonts w:eastAsia="Times New Roman"/>
          <w:b/>
          <w:bCs/>
          <w:color w:val="000000" w:themeColor="text1"/>
          <w:szCs w:val="24"/>
        </w:rPr>
        <w:t>Health and Wellbeing Strategy Apr 2018 to Mar 2021</w:t>
      </w:r>
      <w:bookmarkEnd w:id="27"/>
      <w:bookmarkEnd w:id="28"/>
    </w:p>
    <w:p w14:paraId="2BDB0C6D" w14:textId="77777777" w:rsidR="00CE46CE" w:rsidRPr="00CE46CE" w:rsidRDefault="00CE46CE" w:rsidP="00CE46CE">
      <w:pPr>
        <w:spacing w:before="120" w:after="120" w:line="240" w:lineRule="auto"/>
        <w:ind w:left="0" w:firstLine="0"/>
        <w:textAlignment w:val="baseline"/>
        <w:rPr>
          <w:rFonts w:eastAsia="Times New Roman"/>
          <w:color w:val="000000" w:themeColor="text1"/>
          <w:spacing w:val="8"/>
          <w:szCs w:val="24"/>
        </w:rPr>
      </w:pPr>
      <w:r w:rsidRPr="00CE46CE">
        <w:rPr>
          <w:rFonts w:eastAsia="Times New Roman"/>
          <w:color w:val="000000" w:themeColor="text1"/>
          <w:spacing w:val="8"/>
          <w:szCs w:val="24"/>
          <w:shd w:val="clear" w:color="auto" w:fill="FFFFFF"/>
        </w:rPr>
        <w:t xml:space="preserve">The Home Office aspires to be a great place to work where staff will benefit from a positive environment, and physical and emotional health and wellbeing. </w:t>
      </w:r>
      <w:r w:rsidRPr="00CE46CE">
        <w:rPr>
          <w:rFonts w:eastAsia="Times New Roman"/>
          <w:color w:val="000000" w:themeColor="text1"/>
          <w:spacing w:val="8"/>
          <w:szCs w:val="24"/>
        </w:rPr>
        <w:t xml:space="preserve">The </w:t>
      </w:r>
      <w:hyperlink r:id="rId52" w:history="1">
        <w:r w:rsidRPr="00CE46CE">
          <w:rPr>
            <w:rFonts w:eastAsia="Times New Roman"/>
            <w:color w:val="0000FF"/>
            <w:szCs w:val="24"/>
            <w:u w:val="single"/>
          </w:rPr>
          <w:t>Health and Wellbeing Strategy (GOV.UK)</w:t>
        </w:r>
      </w:hyperlink>
      <w:r w:rsidRPr="00CE46CE">
        <w:rPr>
          <w:rFonts w:eastAsia="Times New Roman"/>
          <w:color w:val="000000" w:themeColor="text1"/>
          <w:szCs w:val="24"/>
        </w:rPr>
        <w:t xml:space="preserve"> </w:t>
      </w:r>
      <w:r w:rsidRPr="00CE46CE">
        <w:rPr>
          <w:rFonts w:eastAsia="Times New Roman"/>
          <w:color w:val="000000" w:themeColor="text1"/>
          <w:spacing w:val="8"/>
          <w:szCs w:val="24"/>
        </w:rPr>
        <w:t>aligns with the 5 Civil Service strategic priorities. It aims to improve:</w:t>
      </w:r>
    </w:p>
    <w:p w14:paraId="0D787FD4" w14:textId="77777777" w:rsidR="00CE46CE" w:rsidRPr="00CE46CE" w:rsidRDefault="00CE46CE" w:rsidP="00CE46CE">
      <w:pPr>
        <w:numPr>
          <w:ilvl w:val="0"/>
          <w:numId w:val="8"/>
        </w:numPr>
        <w:spacing w:before="120" w:after="120" w:line="240" w:lineRule="auto"/>
        <w:rPr>
          <w:rFonts w:eastAsia="Times New Roman" w:cs="Times New Roman"/>
          <w:color w:val="000000" w:themeColor="text1"/>
          <w:spacing w:val="8"/>
        </w:rPr>
      </w:pPr>
      <w:r w:rsidRPr="00CE46CE">
        <w:rPr>
          <w:rFonts w:eastAsia="Times New Roman" w:cs="Times New Roman"/>
          <w:color w:val="000000" w:themeColor="text1"/>
        </w:rPr>
        <w:t xml:space="preserve">leadership capability by providing leaders with advice and training. </w:t>
      </w:r>
    </w:p>
    <w:p w14:paraId="62CC8D67" w14:textId="77777777" w:rsidR="00CE46CE" w:rsidRPr="00CE46CE" w:rsidRDefault="00CE46CE" w:rsidP="00CE46CE">
      <w:pPr>
        <w:numPr>
          <w:ilvl w:val="0"/>
          <w:numId w:val="8"/>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the tools, policies, guidance and processes you and your leaders use.</w:t>
      </w:r>
    </w:p>
    <w:p w14:paraId="5C599AC2" w14:textId="77777777" w:rsidR="00CE46CE" w:rsidRPr="00CE46CE" w:rsidRDefault="00CE46CE" w:rsidP="00CE46CE">
      <w:pPr>
        <w:numPr>
          <w:ilvl w:val="0"/>
          <w:numId w:val="8"/>
        </w:numPr>
        <w:spacing w:before="120" w:after="120" w:line="240" w:lineRule="auto"/>
        <w:rPr>
          <w:rFonts w:eastAsia="Times New Roman" w:cs="Times New Roman"/>
          <w:color w:val="000000" w:themeColor="text1"/>
        </w:rPr>
      </w:pPr>
      <w:r w:rsidRPr="00CE46CE">
        <w:rPr>
          <w:rFonts w:eastAsia="Times New Roman" w:cs="Times New Roman"/>
          <w:color w:val="000000" w:themeColor="text1"/>
        </w:rPr>
        <w:t xml:space="preserve">work culture, practices, </w:t>
      </w:r>
      <w:proofErr w:type="gramStart"/>
      <w:r w:rsidRPr="00CE46CE">
        <w:rPr>
          <w:rFonts w:eastAsia="Times New Roman" w:cs="Times New Roman"/>
          <w:color w:val="000000" w:themeColor="text1"/>
        </w:rPr>
        <w:t>environment</w:t>
      </w:r>
      <w:proofErr w:type="gramEnd"/>
      <w:r w:rsidRPr="00CE46CE">
        <w:rPr>
          <w:rFonts w:eastAsia="Times New Roman" w:cs="Times New Roman"/>
          <w:color w:val="000000" w:themeColor="text1"/>
        </w:rPr>
        <w:t xml:space="preserve"> and staff behaviours.</w:t>
      </w:r>
    </w:p>
    <w:p w14:paraId="7492E55B"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29" w:name="_Toc68616526"/>
      <w:bookmarkStart w:id="30" w:name="_Toc82168415"/>
      <w:r w:rsidRPr="00CE46CE">
        <w:rPr>
          <w:rFonts w:eastAsia="Times New Roman"/>
          <w:b/>
          <w:bCs/>
          <w:color w:val="000000" w:themeColor="text1"/>
          <w:szCs w:val="24"/>
        </w:rPr>
        <w:t>10 Point Plan for a Green Industrial Revolution</w:t>
      </w:r>
      <w:bookmarkEnd w:id="29"/>
      <w:bookmarkEnd w:id="30"/>
    </w:p>
    <w:p w14:paraId="4275CEF1" w14:textId="77777777" w:rsidR="00CE46CE" w:rsidRPr="00CE46CE" w:rsidRDefault="00CE46CE" w:rsidP="00CE46CE">
      <w:pPr>
        <w:spacing w:before="120" w:after="120" w:line="240" w:lineRule="auto"/>
        <w:ind w:left="0" w:firstLine="0"/>
        <w:rPr>
          <w:rFonts w:eastAsia="Times New Roman"/>
          <w:color w:val="000000" w:themeColor="text1"/>
          <w:szCs w:val="24"/>
        </w:rPr>
      </w:pPr>
      <w:r w:rsidRPr="00CE46CE">
        <w:rPr>
          <w:rFonts w:eastAsia="Times New Roman"/>
          <w:color w:val="000000" w:themeColor="text1"/>
          <w:szCs w:val="24"/>
        </w:rPr>
        <w:t xml:space="preserve">The Ten Point Plan sets firm foundations to potentially deliver up to an estimated £42 billon of private investment by 2030 across energy, buildings, transport, </w:t>
      </w:r>
      <w:proofErr w:type="gramStart"/>
      <w:r w:rsidRPr="00CE46CE">
        <w:rPr>
          <w:rFonts w:eastAsia="Times New Roman"/>
          <w:color w:val="000000" w:themeColor="text1"/>
          <w:szCs w:val="24"/>
        </w:rPr>
        <w:t>innovation</w:t>
      </w:r>
      <w:proofErr w:type="gramEnd"/>
      <w:r w:rsidRPr="00CE46CE">
        <w:rPr>
          <w:rFonts w:eastAsia="Times New Roman"/>
          <w:color w:val="000000" w:themeColor="text1"/>
          <w:szCs w:val="24"/>
        </w:rPr>
        <w:t xml:space="preserve"> and the natural environment. The Plan will start by supporting 90,000 jobs across the UK within this Parliament, and up to 250,000 by 2030 and will seek to put the UK at the forefront of global markets for clean technology. It will generate new clean power with offshore wind farms, nuclear plants and will invest up to half a billion pounds in new hydrogen technologies. Finally, it will harness nature’s ability to absorb carbon by establishing new National Parks and Areas of Outstanding Natural Beauty, making them havens of biodiversity, with the aim of protecting 30% of England’s countryside by 2030. The cumulative effect of this plan will be to reduce UK emissions by 180 million tonnes of carbon dioxide equivalent (Mt CO2 e) between 2023 and 2032, equal to taking all of today’s cars off the road for around two years, all will help to meet our net zero by 2050 target.</w:t>
      </w:r>
    </w:p>
    <w:p w14:paraId="3C90C932"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31" w:name="_Toc68616527"/>
      <w:bookmarkStart w:id="32" w:name="_Toc82168416"/>
      <w:r w:rsidRPr="00CE46CE">
        <w:rPr>
          <w:rFonts w:eastAsia="Times New Roman"/>
          <w:b/>
          <w:bCs/>
          <w:color w:val="000000" w:themeColor="text1"/>
          <w:szCs w:val="24"/>
        </w:rPr>
        <w:lastRenderedPageBreak/>
        <w:t>The SME Agenda</w:t>
      </w:r>
      <w:bookmarkEnd w:id="31"/>
      <w:bookmarkEnd w:id="32"/>
    </w:p>
    <w:p w14:paraId="19834E3F" w14:textId="77777777" w:rsidR="00CE46CE" w:rsidRPr="00CE46CE" w:rsidRDefault="00CE46CE" w:rsidP="00CE46CE">
      <w:pPr>
        <w:spacing w:before="120" w:after="120" w:line="240" w:lineRule="auto"/>
        <w:ind w:left="0" w:firstLine="0"/>
        <w:rPr>
          <w:rFonts w:eastAsia="Times New Roman"/>
          <w:color w:val="000000" w:themeColor="text1"/>
          <w:szCs w:val="24"/>
        </w:rPr>
      </w:pPr>
      <w:r w:rsidRPr="00CE46CE">
        <w:rPr>
          <w:rFonts w:eastAsia="Times New Roman"/>
          <w:bCs/>
          <w:color w:val="000000" w:themeColor="text1"/>
          <w:szCs w:val="24"/>
        </w:rPr>
        <w:t xml:space="preserve">In 2015 Government achieved the 25% aspiration for spend with Small and Medium-sized Enterprises (SMEs).  The Government’s previous ambition was to spend 33% by March 2022 with SMEs.  However, since the last manifesto this target has been relaxed and the HO approach now is to proactively engage with our SMEs to support the Industrial Strategy </w:t>
      </w:r>
      <w:r w:rsidRPr="00CE46CE">
        <w:rPr>
          <w:rFonts w:eastAsia="Times New Roman"/>
          <w:color w:val="0B0C0C"/>
          <w:szCs w:val="24"/>
          <w:shd w:val="clear" w:color="auto" w:fill="FFFFFF"/>
        </w:rPr>
        <w:t xml:space="preserve">aim ‘to improve living standards and economic growth by increasing productivity and driving growth across the UK’. </w:t>
      </w:r>
    </w:p>
    <w:p w14:paraId="5D5D7A83" w14:textId="77777777" w:rsidR="00CE46CE" w:rsidRPr="00CE46CE" w:rsidRDefault="00CE46CE" w:rsidP="00CE46CE">
      <w:pPr>
        <w:keepNext/>
        <w:widowControl w:val="0"/>
        <w:spacing w:before="120" w:after="260" w:line="260" w:lineRule="atLeast"/>
        <w:ind w:left="0" w:firstLine="0"/>
        <w:jc w:val="both"/>
        <w:outlineLvl w:val="2"/>
        <w:rPr>
          <w:rFonts w:eastAsia="Times New Roman"/>
          <w:b/>
          <w:bCs/>
          <w:color w:val="000000" w:themeColor="text1"/>
          <w:szCs w:val="24"/>
        </w:rPr>
      </w:pPr>
      <w:bookmarkStart w:id="33" w:name="_Toc68616532"/>
      <w:bookmarkStart w:id="34" w:name="_Toc82168417"/>
      <w:r w:rsidRPr="00CE46CE">
        <w:rPr>
          <w:rFonts w:eastAsia="Times New Roman"/>
          <w:b/>
          <w:bCs/>
          <w:color w:val="000000" w:themeColor="text1"/>
          <w:szCs w:val="24"/>
        </w:rPr>
        <w:t xml:space="preserve">Diversity and Inclusion including </w:t>
      </w:r>
      <w:proofErr w:type="spellStart"/>
      <w:r w:rsidRPr="00CE46CE">
        <w:rPr>
          <w:rFonts w:eastAsia="Times New Roman"/>
          <w:b/>
          <w:bCs/>
          <w:color w:val="000000" w:themeColor="text1"/>
          <w:szCs w:val="24"/>
        </w:rPr>
        <w:t>LGBTQi</w:t>
      </w:r>
      <w:proofErr w:type="spellEnd"/>
      <w:r w:rsidRPr="00CE46CE">
        <w:rPr>
          <w:rFonts w:eastAsia="Times New Roman"/>
          <w:b/>
          <w:bCs/>
          <w:color w:val="000000" w:themeColor="text1"/>
          <w:szCs w:val="24"/>
        </w:rPr>
        <w:t xml:space="preserve">+ </w:t>
      </w:r>
      <w:proofErr w:type="gramStart"/>
      <w:r w:rsidRPr="00CE46CE">
        <w:rPr>
          <w:rFonts w:eastAsia="Times New Roman"/>
          <w:b/>
          <w:bCs/>
          <w:color w:val="000000" w:themeColor="text1"/>
          <w:szCs w:val="24"/>
        </w:rPr>
        <w:t>Equality</w:t>
      </w:r>
      <w:bookmarkEnd w:id="33"/>
      <w:bookmarkEnd w:id="34"/>
      <w:proofErr w:type="gramEnd"/>
    </w:p>
    <w:p w14:paraId="6631D332" w14:textId="77777777" w:rsidR="00CE46CE" w:rsidRPr="00CE46CE" w:rsidRDefault="00CE46CE" w:rsidP="00CE46CE">
      <w:pPr>
        <w:autoSpaceDE w:val="0"/>
        <w:autoSpaceDN w:val="0"/>
        <w:adjustRightInd w:val="0"/>
        <w:spacing w:before="120" w:after="120" w:line="240" w:lineRule="auto"/>
        <w:ind w:left="0" w:firstLine="0"/>
        <w:rPr>
          <w:rFonts w:eastAsia="Times New Roman"/>
          <w:color w:val="000000" w:themeColor="text1"/>
          <w:szCs w:val="24"/>
        </w:rPr>
      </w:pPr>
      <w:hyperlink r:id="rId53" w:history="1">
        <w:r w:rsidRPr="00CE46CE">
          <w:rPr>
            <w:rFonts w:eastAsia="Times New Roman"/>
            <w:color w:val="0000FF"/>
            <w:spacing w:val="3"/>
            <w:szCs w:val="24"/>
            <w:u w:val="single"/>
            <w:bdr w:val="none" w:sz="0" w:space="0" w:color="auto" w:frame="1"/>
          </w:rPr>
          <w:t>The Civil Service Diversity and Inclusion Strategy 2017-2020 (GOV.UK)</w:t>
        </w:r>
      </w:hyperlink>
      <w:r w:rsidRPr="00CE46CE">
        <w:rPr>
          <w:rFonts w:eastAsia="Times New Roman"/>
          <w:color w:val="0000FF"/>
          <w:spacing w:val="3"/>
          <w:szCs w:val="24"/>
          <w:u w:val="single"/>
          <w:bdr w:val="none" w:sz="0" w:space="0" w:color="auto" w:frame="1"/>
        </w:rPr>
        <w:t xml:space="preserve"> </w:t>
      </w:r>
      <w:r w:rsidRPr="00CE46CE">
        <w:rPr>
          <w:rFonts w:eastAsia="Times New Roman"/>
          <w:bCs/>
          <w:color w:val="000000" w:themeColor="text1"/>
          <w:spacing w:val="3"/>
          <w:szCs w:val="24"/>
          <w:bdr w:val="none" w:sz="0" w:space="0" w:color="auto" w:frame="1"/>
        </w:rPr>
        <w:t>launched in September 2018, prioritises greater representation and inclusion, which are essential to achieving our ambition to become the most inclusive employer in the UK by 2020.</w:t>
      </w:r>
    </w:p>
    <w:p w14:paraId="20801CAD" w14:textId="77777777" w:rsidR="00CE46CE" w:rsidRPr="00CE46CE" w:rsidRDefault="00CE46CE" w:rsidP="00CE46CE">
      <w:pPr>
        <w:spacing w:before="120" w:after="120" w:line="240" w:lineRule="auto"/>
        <w:ind w:left="0" w:firstLine="0"/>
        <w:rPr>
          <w:rFonts w:eastAsia="Times New Roman"/>
          <w:b/>
          <w:color w:val="000000" w:themeColor="text1"/>
          <w:szCs w:val="24"/>
        </w:rPr>
      </w:pPr>
      <w:r w:rsidRPr="00CE46CE">
        <w:rPr>
          <w:rFonts w:eastAsia="Times New Roman"/>
          <w:b/>
          <w:color w:val="000000" w:themeColor="text1"/>
          <w:szCs w:val="24"/>
        </w:rPr>
        <w:br w:type="page"/>
      </w:r>
    </w:p>
    <w:p w14:paraId="6028F7B1" w14:textId="77777777" w:rsidR="00B95CBC" w:rsidRDefault="00B95CBC">
      <w:pPr>
        <w:spacing w:after="0" w:line="259" w:lineRule="auto"/>
        <w:ind w:left="0" w:firstLine="0"/>
      </w:pPr>
    </w:p>
    <w:sectPr w:rsidR="00B95CBC">
      <w:headerReference w:type="even" r:id="rId54"/>
      <w:headerReference w:type="default" r:id="rId55"/>
      <w:footerReference w:type="even" r:id="rId56"/>
      <w:footerReference w:type="default" r:id="rId57"/>
      <w:headerReference w:type="first" r:id="rId58"/>
      <w:footerReference w:type="first" r:id="rId59"/>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8C3D" w14:textId="77777777" w:rsidR="00BA16B6" w:rsidRDefault="00BA16B6">
      <w:pPr>
        <w:spacing w:after="0" w:line="240" w:lineRule="auto"/>
      </w:pPr>
      <w:r>
        <w:separator/>
      </w:r>
    </w:p>
  </w:endnote>
  <w:endnote w:type="continuationSeparator" w:id="0">
    <w:p w14:paraId="3E5D9BEE" w14:textId="77777777" w:rsidR="00BA16B6" w:rsidRDefault="00BA1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5BE7D"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1675BE7E"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5BE7F"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1675BE80"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5BE82"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1675BE83"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3F0E6" w14:textId="77777777" w:rsidR="00BA16B6" w:rsidRDefault="00BA16B6">
      <w:pPr>
        <w:spacing w:after="0" w:line="240" w:lineRule="auto"/>
      </w:pPr>
      <w:r>
        <w:separator/>
      </w:r>
    </w:p>
  </w:footnote>
  <w:footnote w:type="continuationSeparator" w:id="0">
    <w:p w14:paraId="47FCB5A3" w14:textId="77777777" w:rsidR="00BA16B6" w:rsidRDefault="00BA16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5BE7B"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5BE7C"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5BE81"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1556"/>
    <w:multiLevelType w:val="hybridMultilevel"/>
    <w:tmpl w:val="4B9AB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EB53C42"/>
    <w:multiLevelType w:val="hybridMultilevel"/>
    <w:tmpl w:val="96721BAA"/>
    <w:lvl w:ilvl="0" w:tplc="A5D0B426">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B4F642A"/>
    <w:multiLevelType w:val="hybridMultilevel"/>
    <w:tmpl w:val="BDC0E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2803079">
    <w:abstractNumId w:val="3"/>
  </w:num>
  <w:num w:numId="2" w16cid:durableId="1801536099">
    <w:abstractNumId w:val="1"/>
  </w:num>
  <w:num w:numId="3" w16cid:durableId="366956319">
    <w:abstractNumId w:val="2"/>
  </w:num>
  <w:num w:numId="4" w16cid:durableId="475925275">
    <w:abstractNumId w:val="4"/>
  </w:num>
  <w:num w:numId="5" w16cid:durableId="1127821209">
    <w:abstractNumId w:val="6"/>
  </w:num>
  <w:num w:numId="6" w16cid:durableId="330379958">
    <w:abstractNumId w:val="7"/>
  </w:num>
  <w:num w:numId="7" w16cid:durableId="673999509">
    <w:abstractNumId w:val="0"/>
  </w:num>
  <w:num w:numId="8" w16cid:durableId="850727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4E6319"/>
    <w:rsid w:val="00B95123"/>
    <w:rsid w:val="00B95CBC"/>
    <w:rsid w:val="00BA16B6"/>
    <w:rsid w:val="00CE46CE"/>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5BE3A"/>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paragraph" w:styleId="Heading2">
    <w:name w:val="heading 2"/>
    <w:basedOn w:val="Normal"/>
    <w:next w:val="Normal"/>
    <w:link w:val="Heading2Char"/>
    <w:uiPriority w:val="9"/>
    <w:semiHidden/>
    <w:unhideWhenUsed/>
    <w:qFormat/>
    <w:rsid w:val="00CE46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E46CE"/>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character" w:customStyle="1" w:styleId="Heading2Char">
    <w:name w:val="Heading 2 Char"/>
    <w:basedOn w:val="DefaultParagraphFont"/>
    <w:link w:val="Heading2"/>
    <w:uiPriority w:val="9"/>
    <w:semiHidden/>
    <w:rsid w:val="00CE46C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E46C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uploads/system/uploads/attachment_data/file/646497/2017-09-13_Official_Sensitive_Supplier_Code_of_Conduct_September_2017.pdf" TargetMode="External"/><Relationship Id="rId26" Type="http://schemas.openxmlformats.org/officeDocument/2006/relationships/hyperlink" Target="https://www.gov.uk/government/collections/sustainable-procurement-the-government-buying-standards-gbs" TargetMode="External"/><Relationship Id="rId39" Type="http://schemas.openxmlformats.org/officeDocument/2006/relationships/hyperlink" Target="https://www.gov.uk/government/publications/25-year-environment-plan" TargetMode="Externa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hyperlink" Target="https://www.gov.uk/government/collections/sustainable-procurement-the-government-buying-standards-gbs" TargetMode="External"/><Relationship Id="rId42" Type="http://schemas.openxmlformats.org/officeDocument/2006/relationships/hyperlink" Target="https://www.gov.uk/government/publications/greening-government-ict-and-digital-services-strategy-2020-2025" TargetMode="External"/><Relationship Id="rId47" Type="http://schemas.openxmlformats.org/officeDocument/2006/relationships/hyperlink" Target="https://assets.publishing.service.gov.uk/government/uploads/system/uploads/attachment_data/file/80185/PPN_Procurement_Equality_Jan-13_0.pdf" TargetMode="External"/><Relationship Id="rId50" Type="http://schemas.openxmlformats.org/officeDocument/2006/relationships/hyperlink" Target="https://www.gov.uk/government/publications/25-year-environment-plan"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uk/government/uploads/system/uploads/attachment_data/file/646497/2017-09-13_Official_Sensitive_Supplier_Code_of_Conduct_September_2017.pdf" TargetMode="External"/><Relationship Id="rId20" Type="http://schemas.openxmlformats.org/officeDocument/2006/relationships/hyperlink" Target="https://www.modernslaveryhelpline.org/report" TargetMode="External"/><Relationship Id="rId29" Type="http://schemas.openxmlformats.org/officeDocument/2006/relationships/hyperlink" Target="https://www.gov.uk/government/collections/sustainable-procurement-the-government-buying-standards-gbs" TargetMode="External"/><Relationship Id="rId41" Type="http://schemas.openxmlformats.org/officeDocument/2006/relationships/hyperlink" Target="https://www.gov.uk/government/collections/sustainable-procurement-the-government-buying-standards-gbs"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yperlink" Target="https://www.gov.uk/government/collections/sustainable-procurement-the-government-buying-standards-gbs" TargetMode="External"/><Relationship Id="rId37" Type="http://schemas.openxmlformats.org/officeDocument/2006/relationships/hyperlink" Target="https://www.gov.uk/government/publications/civil-society-strategy-building-a-future-that-works-for-everyone" TargetMode="External"/><Relationship Id="rId40" Type="http://schemas.openxmlformats.org/officeDocument/2006/relationships/hyperlink" Target="https://sustainabledevelopment.un.org/?menu=1300" TargetMode="External"/><Relationship Id="rId45" Type="http://schemas.openxmlformats.org/officeDocument/2006/relationships/hyperlink" Target="https://www.gov.uk/government/publications/procurement-policy-note-10-12-the-public-services-social-value-act-2012" TargetMode="External"/><Relationship Id="rId53" Type="http://schemas.openxmlformats.org/officeDocument/2006/relationships/hyperlink" Target="https://www.gov.uk/government/publications/a-brilliant-civil-service-becoming-the-uks-most-inclusive-employer" TargetMode="External"/><Relationship Id="rId58"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gov.uk/government/uploads/system/uploads/attachment_data/file/646497/2017-09-13_Official_Sensitive_Supplier_Code_of_Conduct_September_2017.pdf"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hyperlink" Target="https://www.gov.uk/government/publications/procurement-policy-note-0519-tackling-modern-slavery-in-government-supply-chains" TargetMode="External"/><Relationship Id="rId49" Type="http://schemas.openxmlformats.org/officeDocument/2006/relationships/hyperlink" Target="https://www.gov.uk/government/publications/greening-government-commitments-2016-to-2020" TargetMode="External"/><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modernslaveryhelpline.org/report" TargetMode="External"/><Relationship Id="rId31" Type="http://schemas.openxmlformats.org/officeDocument/2006/relationships/hyperlink" Target="https://www.gov.uk/government/collections/sustainable-procurement-the-government-buying-standards-gbs" TargetMode="External"/><Relationship Id="rId44" Type="http://schemas.openxmlformats.org/officeDocument/2006/relationships/hyperlink" Target="https://assets.publishing.service.gov.uk/government/uploads/system/uploads/attachment_data/file/936567/10_POINT_PLAN_BOOKLET.pdf" TargetMode="External"/><Relationship Id="rId52" Type="http://schemas.openxmlformats.org/officeDocument/2006/relationships/hyperlink" Target="https://horizon.homeoffice.gov.uk/page/wellbeing-strategy-and-staff-support"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yperlink" Target="https://www.gov.uk/government/publications/procurement-policy-note-10-12-the-public-services-social-value-act-2012" TargetMode="External"/><Relationship Id="rId43" Type="http://schemas.openxmlformats.org/officeDocument/2006/relationships/hyperlink" Target="https://www.gov.uk/government/publications/plan-for-growth--5" TargetMode="External"/><Relationship Id="rId48" Type="http://schemas.openxmlformats.org/officeDocument/2006/relationships/hyperlink" Target="https://horizon.homeoffice.gov.uk/news/what-public-sector-equality-duty-and-how-does-it-affect-you"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gov.uk/government/publications/procurement-policy-note-0621-taking-account-of-carbon-reduction-plans-in-the-procurement-of-major-government-contracts" TargetMode="External"/><Relationship Id="rId3" Type="http://schemas.openxmlformats.org/officeDocument/2006/relationships/customXml" Target="../customXml/item3.xm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uploads/system/uploads/attachment_data/file/646497/2017-09-13_Official_Sensitive_Supplier_Code_of_Conduct_September_2017.pdf"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hyperlink" Target="https://www.gov.uk/government/collections/sustainable-procurement-the-government-buying-standards-gbs" TargetMode="External"/><Relationship Id="rId38" Type="http://schemas.openxmlformats.org/officeDocument/2006/relationships/hyperlink" Target="https://www.gov.uk/government/publications/public-sector-equality-duty" TargetMode="External"/><Relationship Id="rId46" Type="http://schemas.openxmlformats.org/officeDocument/2006/relationships/hyperlink" Target="https://www.gov.uk/government/publications/procurement-policy-note-0620-taking-account-of-social-value-in-the-award-of-central-government-contracts" TargetMode="External"/><Relationship Id="rId5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93e580ec-c125-41f3-a307-e1c841722a86" ContentTypeId="0x010100A5BF1C78D9F64B679A5EBDE1C6598EBC01" PreviousValue="false"/>
</file>

<file path=customXml/itemProps1.xml><?xml version="1.0" encoding="utf-8"?>
<ds:datastoreItem xmlns:ds="http://schemas.openxmlformats.org/officeDocument/2006/customXml" ds:itemID="{350B947B-718C-4021-9EEA-1915FB660B38}">
  <ds:schemaRefs>
    <ds:schemaRef ds:uri="http://schemas.microsoft.com/sharepoint/v3/contenttype/forms"/>
  </ds:schemaRefs>
</ds:datastoreItem>
</file>

<file path=customXml/itemProps2.xml><?xml version="1.0" encoding="utf-8"?>
<ds:datastoreItem xmlns:ds="http://schemas.openxmlformats.org/officeDocument/2006/customXml" ds:itemID="{A87CE99C-23CD-4FB0-88F3-488FC9E5694A}">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3.xml><?xml version="1.0" encoding="utf-8"?>
<ds:datastoreItem xmlns:ds="http://schemas.openxmlformats.org/officeDocument/2006/customXml" ds:itemID="{579B11EA-A9EA-4193-9DAB-19D3668D49BC}"/>
</file>

<file path=customXml/itemProps4.xml><?xml version="1.0" encoding="utf-8"?>
<ds:datastoreItem xmlns:ds="http://schemas.openxmlformats.org/officeDocument/2006/customXml" ds:itemID="{3D378AF9-987D-42DD-AC56-750DE671495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3482</Words>
  <Characters>19852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Robert Fidler</cp:lastModifiedBy>
  <cp:revision>4</cp:revision>
  <dcterms:created xsi:type="dcterms:W3CDTF">2023-09-26T15:40:00Z</dcterms:created>
  <dcterms:modified xsi:type="dcterms:W3CDTF">2023-09-26T15:45:00Z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0x010100A5BF1C78D9F64B679A5EBDE1C6598EBC0100769559676970FE48A6802694F9641F93</vt:lpwstr>
  </property>
  <property fmtid="{D5CDD505-2E9C-101B-9397-08002B2CF9AE}" pid="3" name="HOBusinessUnit">
    <vt:lpwstr>3;#Commercial Directorate (CD)|89dfa253-14be-42a8-a0d5-bfdf4c6aba64</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4;#Process – Standard|cf511cbb-bd16-4156-ac78-90d0c4fce91f</vt:lpwstr>
  </property>
  <property fmtid="{D5CDD505-2E9C-101B-9397-08002B2CF9AE}" pid="7" name="MediaServiceImageTags">
    <vt:lpwstr/>
  </property>
</Properties>
</file>